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7DDDCEE" w:rsidR="00A209D6" w:rsidRPr="00B266B0" w:rsidRDefault="00A209D6" w:rsidP="00EB18F3">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A77783">
        <w:rPr>
          <w:bCs/>
          <w:noProof w:val="0"/>
          <w:sz w:val="24"/>
          <w:szCs w:val="24"/>
        </w:rPr>
        <w:t>2</w:t>
      </w:r>
      <w:r w:rsidR="006609F2">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6609F2">
        <w:rPr>
          <w:bCs/>
          <w:noProof w:val="0"/>
          <w:sz w:val="24"/>
          <w:szCs w:val="24"/>
        </w:rPr>
        <w:t>3</w:t>
      </w:r>
      <w:r w:rsidR="000B1CD3">
        <w:rPr>
          <w:bCs/>
          <w:noProof w:val="0"/>
          <w:sz w:val="24"/>
          <w:szCs w:val="24"/>
        </w:rPr>
        <w:t>00475</w:t>
      </w:r>
    </w:p>
    <w:p w14:paraId="11776FA6" w14:textId="6777875F" w:rsidR="00A209D6" w:rsidRPr="00465587" w:rsidRDefault="009A3CFE" w:rsidP="00EB18F3">
      <w:pPr>
        <w:pStyle w:val="Header"/>
        <w:tabs>
          <w:tab w:val="right" w:pos="9639"/>
        </w:tabs>
        <w:jc w:val="both"/>
        <w:rPr>
          <w:rFonts w:eastAsia="SimSun"/>
          <w:bCs/>
          <w:sz w:val="24"/>
          <w:szCs w:val="24"/>
          <w:lang w:eastAsia="zh-CN"/>
        </w:rPr>
      </w:pPr>
      <w:r>
        <w:rPr>
          <w:rFonts w:eastAsia="SimSun"/>
          <w:bCs/>
          <w:sz w:val="24"/>
          <w:szCs w:val="24"/>
          <w:lang w:eastAsia="zh-CN"/>
        </w:rPr>
        <w:t>Athens</w:t>
      </w:r>
      <w:r w:rsidR="00A77783">
        <w:rPr>
          <w:rFonts w:eastAsia="SimSun"/>
          <w:bCs/>
          <w:sz w:val="24"/>
          <w:szCs w:val="24"/>
          <w:lang w:eastAsia="zh-CN"/>
        </w:rPr>
        <w:t xml:space="preserve">, </w:t>
      </w:r>
      <w:r>
        <w:rPr>
          <w:rFonts w:eastAsia="SimSun"/>
          <w:bCs/>
          <w:sz w:val="24"/>
          <w:szCs w:val="24"/>
          <w:lang w:eastAsia="zh-CN"/>
        </w:rPr>
        <w:t>Greece</w:t>
      </w:r>
      <w:r w:rsidR="00A36F5F" w:rsidRPr="00A36F5F">
        <w:rPr>
          <w:rFonts w:eastAsia="SimSun"/>
          <w:bCs/>
          <w:sz w:val="24"/>
          <w:szCs w:val="24"/>
          <w:lang w:eastAsia="zh-CN"/>
        </w:rPr>
        <w:t xml:space="preserve">, </w:t>
      </w:r>
      <w:r>
        <w:rPr>
          <w:rFonts w:eastAsia="SimSun"/>
          <w:bCs/>
          <w:sz w:val="24"/>
          <w:szCs w:val="24"/>
          <w:lang w:eastAsia="zh-CN"/>
        </w:rPr>
        <w:t>27</w:t>
      </w:r>
      <w:r w:rsidR="00A77783" w:rsidRPr="006D0C7A">
        <w:rPr>
          <w:rFonts w:eastAsia="SimSun"/>
          <w:bCs/>
          <w:sz w:val="24"/>
          <w:szCs w:val="24"/>
          <w:vertAlign w:val="superscript"/>
          <w:lang w:eastAsia="zh-CN"/>
        </w:rPr>
        <w:t>th</w:t>
      </w:r>
      <w:r w:rsidR="005C7CD5" w:rsidRPr="005C7CD5">
        <w:rPr>
          <w:rFonts w:eastAsia="SimSun"/>
          <w:bCs/>
          <w:sz w:val="24"/>
          <w:szCs w:val="24"/>
          <w:lang w:eastAsia="zh-CN"/>
        </w:rPr>
        <w:t xml:space="preserve"> </w:t>
      </w:r>
      <w:r>
        <w:rPr>
          <w:rFonts w:eastAsia="SimSun"/>
          <w:bCs/>
          <w:sz w:val="24"/>
          <w:szCs w:val="24"/>
          <w:lang w:eastAsia="zh-CN"/>
        </w:rPr>
        <w:t>of February</w:t>
      </w:r>
      <w:r w:rsidR="005C7CD5" w:rsidRPr="005C7CD5">
        <w:rPr>
          <w:rFonts w:eastAsia="SimSun"/>
          <w:bCs/>
          <w:sz w:val="24"/>
          <w:szCs w:val="24"/>
          <w:lang w:eastAsia="zh-CN"/>
        </w:rPr>
        <w:t xml:space="preserve">– </w:t>
      </w:r>
      <w:r>
        <w:rPr>
          <w:rFonts w:eastAsia="SimSun"/>
          <w:bCs/>
          <w:sz w:val="24"/>
          <w:szCs w:val="24"/>
          <w:lang w:eastAsia="zh-CN"/>
        </w:rPr>
        <w:t>3</w:t>
      </w:r>
      <w:r w:rsidR="00DA0BB5">
        <w:rPr>
          <w:rFonts w:eastAsia="SimSun"/>
          <w:bCs/>
          <w:sz w:val="24"/>
          <w:szCs w:val="24"/>
          <w:vertAlign w:val="superscript"/>
          <w:lang w:eastAsia="zh-CN"/>
        </w:rPr>
        <w:t>rd</w:t>
      </w:r>
      <w:r w:rsidR="00A77783">
        <w:rPr>
          <w:rFonts w:eastAsia="SimSun"/>
          <w:bCs/>
          <w:sz w:val="24"/>
          <w:szCs w:val="24"/>
          <w:lang w:eastAsia="zh-CN"/>
        </w:rPr>
        <w:t xml:space="preserve"> of </w:t>
      </w:r>
      <w:r>
        <w:rPr>
          <w:rFonts w:eastAsia="SimSun"/>
          <w:bCs/>
          <w:sz w:val="24"/>
          <w:szCs w:val="24"/>
          <w:lang w:eastAsia="zh-CN"/>
        </w:rPr>
        <w:t>March</w:t>
      </w:r>
      <w:r w:rsidR="005C7CD5" w:rsidRPr="005C7CD5">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EB18F3">
      <w:pPr>
        <w:pStyle w:val="Header"/>
        <w:jc w:val="both"/>
        <w:rPr>
          <w:bCs/>
          <w:noProof w:val="0"/>
          <w:sz w:val="24"/>
        </w:rPr>
      </w:pPr>
    </w:p>
    <w:p w14:paraId="403CB9C0" w14:textId="77777777" w:rsidR="00A209D6" w:rsidRPr="00595CD9" w:rsidRDefault="00A209D6" w:rsidP="00EB18F3">
      <w:pPr>
        <w:pStyle w:val="Header"/>
        <w:jc w:val="both"/>
        <w:rPr>
          <w:sz w:val="24"/>
          <w:lang w:val="en-US"/>
        </w:rPr>
      </w:pPr>
    </w:p>
    <w:p w14:paraId="310B92C9" w14:textId="569216D2" w:rsidR="00446C3A" w:rsidRPr="00B266B0" w:rsidRDefault="00446C3A" w:rsidP="00EB18F3">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CC52E4" w:rsidRPr="00CC52E4">
        <w:rPr>
          <w:rFonts w:cs="Arial"/>
          <w:b/>
          <w:bCs/>
          <w:sz w:val="24"/>
          <w:lang w:eastAsia="ja-JP"/>
        </w:rPr>
        <w:t>8.4.</w:t>
      </w:r>
      <w:r w:rsidR="00BC5BF6">
        <w:rPr>
          <w:rFonts w:cs="Arial"/>
          <w:b/>
          <w:bCs/>
          <w:sz w:val="24"/>
          <w:lang w:eastAsia="ja-JP"/>
        </w:rPr>
        <w:t>4</w:t>
      </w:r>
    </w:p>
    <w:p w14:paraId="73188B46" w14:textId="242DA944" w:rsidR="00446C3A" w:rsidRPr="00B266B0" w:rsidRDefault="00446C3A" w:rsidP="00EB18F3">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0162F4">
        <w:rPr>
          <w:rFonts w:ascii="Arial" w:hAnsi="Arial" w:cs="Arial"/>
          <w:b/>
          <w:bCs/>
          <w:sz w:val="24"/>
        </w:rPr>
        <w:t xml:space="preserve">, </w:t>
      </w:r>
      <w:r w:rsidR="000162F4" w:rsidRPr="000162F4">
        <w:rPr>
          <w:rFonts w:ascii="Arial" w:hAnsi="Arial" w:cs="Arial"/>
          <w:b/>
          <w:bCs/>
          <w:sz w:val="24"/>
        </w:rPr>
        <w:t>Huawei, HiSilicon</w:t>
      </w:r>
      <w:r w:rsidR="001F04DF">
        <w:rPr>
          <w:rFonts w:ascii="Arial" w:hAnsi="Arial" w:cs="Arial"/>
          <w:b/>
          <w:bCs/>
          <w:sz w:val="24"/>
        </w:rPr>
        <w:t>, InterDigital</w:t>
      </w:r>
      <w:r w:rsidR="002B604E">
        <w:rPr>
          <w:rFonts w:ascii="Arial" w:hAnsi="Arial" w:cs="Arial"/>
          <w:b/>
          <w:bCs/>
          <w:sz w:val="24"/>
        </w:rPr>
        <w:t xml:space="preserve"> Inc.</w:t>
      </w:r>
      <w:r w:rsidR="00392D56">
        <w:rPr>
          <w:rFonts w:ascii="Arial" w:hAnsi="Arial" w:cs="Arial"/>
          <w:b/>
          <w:bCs/>
          <w:sz w:val="24"/>
        </w:rPr>
        <w:t>, CATT</w:t>
      </w:r>
    </w:p>
    <w:p w14:paraId="553D264F" w14:textId="15EBB428" w:rsidR="00446C3A" w:rsidRDefault="00446C3A" w:rsidP="00EB18F3">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08430878"/>
      <w:r w:rsidR="00993CAF">
        <w:rPr>
          <w:rFonts w:ascii="Arial" w:hAnsi="Arial" w:cs="Arial"/>
          <w:b/>
          <w:bCs/>
          <w:sz w:val="24"/>
        </w:rPr>
        <w:t>O</w:t>
      </w:r>
      <w:r w:rsidR="001F633A" w:rsidRPr="001F633A">
        <w:rPr>
          <w:rFonts w:ascii="Arial" w:hAnsi="Arial" w:cs="Arial"/>
          <w:b/>
          <w:bCs/>
          <w:sz w:val="24"/>
        </w:rPr>
        <w:t xml:space="preserve">n Conditional Handover with </w:t>
      </w:r>
      <w:r w:rsidR="00795E60">
        <w:rPr>
          <w:rFonts w:ascii="Arial" w:hAnsi="Arial" w:cs="Arial"/>
          <w:b/>
          <w:bCs/>
          <w:sz w:val="24"/>
        </w:rPr>
        <w:t>C</w:t>
      </w:r>
      <w:r w:rsidR="001F633A" w:rsidRPr="001F633A">
        <w:rPr>
          <w:rFonts w:ascii="Arial" w:hAnsi="Arial" w:cs="Arial"/>
          <w:b/>
          <w:bCs/>
          <w:sz w:val="24"/>
        </w:rPr>
        <w:t>andidate SCGs for CPAC</w:t>
      </w:r>
    </w:p>
    <w:bookmarkEnd w:id="0"/>
    <w:p w14:paraId="25F387E8" w14:textId="4E774E4A" w:rsidR="00446C3A" w:rsidRPr="00B266B0" w:rsidRDefault="00446C3A" w:rsidP="00EB18F3">
      <w:pPr>
        <w:ind w:left="1985" w:hanging="1985"/>
        <w:jc w:val="both"/>
        <w:rPr>
          <w:rFonts w:ascii="Arial" w:hAnsi="Arial" w:cs="Arial"/>
          <w:b/>
          <w:bCs/>
          <w:sz w:val="24"/>
        </w:rPr>
      </w:pPr>
      <w:r>
        <w:rPr>
          <w:rFonts w:ascii="Arial" w:hAnsi="Arial" w:cs="Arial"/>
          <w:b/>
          <w:bCs/>
          <w:sz w:val="24"/>
        </w:rPr>
        <w:t>WID:</w:t>
      </w:r>
      <w:r>
        <w:rPr>
          <w:rFonts w:ascii="Arial" w:hAnsi="Arial" w:cs="Arial"/>
          <w:b/>
          <w:bCs/>
          <w:sz w:val="24"/>
        </w:rPr>
        <w:tab/>
      </w:r>
      <w:r w:rsidR="00AE7976" w:rsidRPr="00AE7976">
        <w:rPr>
          <w:rFonts w:ascii="Arial" w:hAnsi="Arial" w:cs="Arial"/>
          <w:b/>
          <w:bCs/>
          <w:sz w:val="24"/>
        </w:rPr>
        <w:t>NR_Mob_enh2</w:t>
      </w:r>
      <w:r w:rsidRPr="00112F1A">
        <w:rPr>
          <w:rFonts w:ascii="Arial" w:hAnsi="Arial" w:cs="Arial"/>
          <w:b/>
          <w:bCs/>
          <w:sz w:val="24"/>
        </w:rPr>
        <w:t xml:space="preserve"> </w:t>
      </w:r>
      <w:r>
        <w:rPr>
          <w:rFonts w:ascii="Arial" w:hAnsi="Arial" w:cs="Arial"/>
          <w:b/>
          <w:bCs/>
          <w:sz w:val="24"/>
        </w:rPr>
        <w:t xml:space="preserve">- Release </w:t>
      </w:r>
      <w:r w:rsidR="00AE7976">
        <w:rPr>
          <w:rFonts w:ascii="Arial" w:hAnsi="Arial" w:cs="Arial"/>
          <w:b/>
          <w:bCs/>
          <w:sz w:val="24"/>
        </w:rPr>
        <w:t>18</w:t>
      </w:r>
    </w:p>
    <w:p w14:paraId="6FEB19D6" w14:textId="77777777" w:rsidR="00446C3A" w:rsidRPr="00B266B0" w:rsidRDefault="00446C3A" w:rsidP="00EB18F3">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1C468C45" w:rsidR="00A209D6" w:rsidRDefault="00AB6C19" w:rsidP="004D780E">
      <w:pPr>
        <w:pStyle w:val="Heading1"/>
        <w:ind w:left="0" w:firstLine="0"/>
      </w:pPr>
      <w:r>
        <w:t xml:space="preserve">1 </w:t>
      </w:r>
      <w:r>
        <w:tab/>
      </w:r>
      <w:r w:rsidR="00A209D6">
        <w:t>Introduction</w:t>
      </w:r>
    </w:p>
    <w:p w14:paraId="75B225E1" w14:textId="75F87621" w:rsidR="00DB37D1" w:rsidRDefault="003253B0" w:rsidP="00EB18F3">
      <w:pPr>
        <w:jc w:val="both"/>
      </w:pPr>
      <w:r>
        <w:t xml:space="preserve">Rel-18 </w:t>
      </w:r>
      <w:r w:rsidR="00F063F5">
        <w:t>f</w:t>
      </w:r>
      <w:r>
        <w:t xml:space="preserve">urther mobility enhancements </w:t>
      </w:r>
      <w:r w:rsidR="00FA0C9A">
        <w:t xml:space="preserve">work item </w:t>
      </w:r>
      <w:r>
        <w:t>ha</w:t>
      </w:r>
      <w:r w:rsidR="00FA0C9A">
        <w:t>s</w:t>
      </w:r>
      <w:r>
        <w:t xml:space="preserve"> </w:t>
      </w:r>
      <w:r w:rsidR="00FA0C9A">
        <w:t xml:space="preserve">(among the others) </w:t>
      </w:r>
      <w:r>
        <w:t>the following objective</w:t>
      </w:r>
      <w:r w:rsidR="00A55C40">
        <w:t>s</w:t>
      </w:r>
      <w:r>
        <w:t xml:space="preserve"> listed in the WID </w:t>
      </w:r>
      <w:r w:rsidR="00336836">
        <w:fldChar w:fldCharType="begin"/>
      </w:r>
      <w:r w:rsidR="00336836">
        <w:instrText xml:space="preserve"> REF _Ref114769940 \r \h </w:instrText>
      </w:r>
      <w:r w:rsidR="00336836">
        <w:fldChar w:fldCharType="separate"/>
      </w:r>
      <w:r w:rsidR="00336836">
        <w:t>[1]</w:t>
      </w:r>
      <w:r w:rsidR="00336836">
        <w:fldChar w:fldCharType="end"/>
      </w:r>
      <w:r w:rsidR="005F415C">
        <w:t>:</w:t>
      </w:r>
    </w:p>
    <w:tbl>
      <w:tblPr>
        <w:tblStyle w:val="TableGrid"/>
        <w:tblW w:w="0" w:type="auto"/>
        <w:tblLook w:val="04A0" w:firstRow="1" w:lastRow="0" w:firstColumn="1" w:lastColumn="0" w:noHBand="0" w:noVBand="1"/>
      </w:tblPr>
      <w:tblGrid>
        <w:gridCol w:w="9631"/>
      </w:tblGrid>
      <w:tr w:rsidR="004B3936" w14:paraId="25A6B030" w14:textId="77777777" w:rsidTr="004B3936">
        <w:tc>
          <w:tcPr>
            <w:tcW w:w="9631" w:type="dxa"/>
          </w:tcPr>
          <w:p w14:paraId="14F93CB8" w14:textId="77777777" w:rsidR="00415131" w:rsidRDefault="00415131" w:rsidP="00415131">
            <w:pPr>
              <w:numPr>
                <w:ilvl w:val="0"/>
                <w:numId w:val="11"/>
              </w:numPr>
              <w:overflowPunct w:val="0"/>
              <w:autoSpaceDE w:val="0"/>
              <w:autoSpaceDN w:val="0"/>
              <w:adjustRightInd w:val="0"/>
              <w:spacing w:after="0"/>
              <w:jc w:val="both"/>
              <w:textAlignment w:val="baseline"/>
              <w:rPr>
                <w:bCs/>
                <w:lang w:val="en-US"/>
              </w:rPr>
            </w:pPr>
            <w:r>
              <w:rPr>
                <w:bCs/>
                <w:lang w:val="en-US"/>
              </w:rPr>
              <w:t>For CHO including target MCG and target SCG in NR-DC [RAN3]:</w:t>
            </w:r>
          </w:p>
          <w:p w14:paraId="389B0D13" w14:textId="77777777" w:rsidR="00415131" w:rsidRDefault="00415131" w:rsidP="00415131">
            <w:pPr>
              <w:numPr>
                <w:ilvl w:val="1"/>
                <w:numId w:val="11"/>
              </w:numPr>
              <w:overflowPunct w:val="0"/>
              <w:autoSpaceDE w:val="0"/>
              <w:autoSpaceDN w:val="0"/>
              <w:adjustRightInd w:val="0"/>
              <w:spacing w:after="0"/>
              <w:jc w:val="both"/>
              <w:textAlignment w:val="baseline"/>
              <w:rPr>
                <w:bCs/>
                <w:lang w:val="en-US"/>
              </w:rPr>
            </w:pPr>
            <w:r>
              <w:rPr>
                <w:bCs/>
                <w:lang w:val="en-US"/>
              </w:rPr>
              <w:t>to specify data forwarding optimizations; and</w:t>
            </w:r>
          </w:p>
          <w:p w14:paraId="2F516E84" w14:textId="77777777" w:rsidR="00415131" w:rsidRDefault="00415131" w:rsidP="00415131">
            <w:pPr>
              <w:numPr>
                <w:ilvl w:val="1"/>
                <w:numId w:val="11"/>
              </w:numPr>
              <w:overflowPunct w:val="0"/>
              <w:autoSpaceDE w:val="0"/>
              <w:autoSpaceDN w:val="0"/>
              <w:adjustRightInd w:val="0"/>
              <w:spacing w:after="0"/>
              <w:jc w:val="both"/>
              <w:textAlignment w:val="baseline"/>
              <w:rPr>
                <w:bCs/>
                <w:lang w:val="en-US"/>
              </w:rPr>
            </w:pPr>
            <w:r>
              <w:rPr>
                <w:bCs/>
                <w:lang w:val="en-US"/>
              </w:rPr>
              <w:t xml:space="preserve">to specify, if needed, a solution to avoid unnecessary signaling exchange between source MN and target SN. </w:t>
            </w:r>
          </w:p>
          <w:p w14:paraId="620984E9" w14:textId="77777777" w:rsidR="00415131" w:rsidRDefault="00415131" w:rsidP="00415131">
            <w:pPr>
              <w:spacing w:after="0"/>
              <w:jc w:val="both"/>
              <w:rPr>
                <w:bCs/>
                <w:lang w:val="en-US"/>
              </w:rPr>
            </w:pPr>
          </w:p>
          <w:p w14:paraId="223CB903" w14:textId="77777777" w:rsidR="00415131" w:rsidRPr="00185046" w:rsidRDefault="00415131" w:rsidP="00415131">
            <w:pPr>
              <w:numPr>
                <w:ilvl w:val="0"/>
                <w:numId w:val="11"/>
              </w:numPr>
              <w:overflowPunct w:val="0"/>
              <w:autoSpaceDE w:val="0"/>
              <w:autoSpaceDN w:val="0"/>
              <w:adjustRightInd w:val="0"/>
              <w:spacing w:after="0"/>
              <w:jc w:val="both"/>
              <w:textAlignment w:val="baseline"/>
              <w:rPr>
                <w:bCs/>
                <w:lang w:val="en-US"/>
              </w:rPr>
            </w:pPr>
            <w:r>
              <w:rPr>
                <w:bCs/>
                <w:lang w:val="en-US"/>
              </w:rPr>
              <w:t>To specify CHO including target MCG and candidate SCGs for CPC/CPA in NR-DC [RAN3, RAN2]</w:t>
            </w:r>
          </w:p>
          <w:p w14:paraId="0E925DD1" w14:textId="77777777" w:rsidR="00415131" w:rsidRDefault="00415131" w:rsidP="00415131">
            <w:pPr>
              <w:numPr>
                <w:ilvl w:val="0"/>
                <w:numId w:val="12"/>
              </w:numPr>
              <w:overflowPunct w:val="0"/>
              <w:autoSpaceDE w:val="0"/>
              <w:autoSpaceDN w:val="0"/>
              <w:adjustRightInd w:val="0"/>
              <w:spacing w:after="0"/>
              <w:jc w:val="both"/>
              <w:textAlignment w:val="baseline"/>
              <w:rPr>
                <w:bCs/>
                <w:lang w:val="en-US"/>
              </w:rPr>
            </w:pPr>
            <w:r>
              <w:rPr>
                <w:bCs/>
                <w:lang w:val="en-US"/>
              </w:rPr>
              <w:t>CHO including target MCG and target SCG is used as the baseline</w:t>
            </w:r>
          </w:p>
          <w:p w14:paraId="13F12860" w14:textId="70DFD4C6" w:rsidR="004B3936" w:rsidRDefault="004B3936" w:rsidP="00EB18F3">
            <w:pPr>
              <w:jc w:val="both"/>
              <w:rPr>
                <w:bCs/>
                <w:lang w:val="en-US"/>
              </w:rPr>
            </w:pPr>
          </w:p>
        </w:tc>
      </w:tr>
    </w:tbl>
    <w:p w14:paraId="13E74B99" w14:textId="57D8D895" w:rsidR="00570329" w:rsidRDefault="004B3936" w:rsidP="00EB18F3">
      <w:pPr>
        <w:jc w:val="both"/>
      </w:pPr>
      <w:r>
        <w:br/>
      </w:r>
      <w:r w:rsidR="00570329">
        <w:t>At RAN2</w:t>
      </w:r>
      <w:r w:rsidR="00570329" w:rsidRPr="004D780E">
        <w:t>#</w:t>
      </w:r>
      <w:r w:rsidR="00570329">
        <w:t xml:space="preserve">119 the following agreements/FFSs/assumptions have been captured </w:t>
      </w:r>
      <w:r w:rsidR="00570329">
        <w:fldChar w:fldCharType="begin"/>
      </w:r>
      <w:r w:rsidR="00570329">
        <w:instrText xml:space="preserve"> REF _Ref113892628 \r \h </w:instrText>
      </w:r>
      <w:r w:rsidR="00570329">
        <w:fldChar w:fldCharType="separate"/>
      </w:r>
      <w:r w:rsidR="00570329">
        <w:t>[</w:t>
      </w:r>
      <w:r w:rsidR="00336836">
        <w:t>2</w:t>
      </w:r>
      <w:r w:rsidR="00570329">
        <w:t>]</w:t>
      </w:r>
      <w:r w:rsidR="00570329">
        <w:fldChar w:fldCharType="end"/>
      </w:r>
      <w:r w:rsidR="005F415C">
        <w:t>:</w:t>
      </w:r>
    </w:p>
    <w:tbl>
      <w:tblPr>
        <w:tblStyle w:val="TableGrid"/>
        <w:tblW w:w="0" w:type="auto"/>
        <w:tblLook w:val="04A0" w:firstRow="1" w:lastRow="0" w:firstColumn="1" w:lastColumn="0" w:noHBand="0" w:noVBand="1"/>
      </w:tblPr>
      <w:tblGrid>
        <w:gridCol w:w="9631"/>
      </w:tblGrid>
      <w:tr w:rsidR="00406ED3" w14:paraId="0E49A836" w14:textId="77777777" w:rsidTr="00570329">
        <w:tc>
          <w:tcPr>
            <w:tcW w:w="9631" w:type="dxa"/>
          </w:tcPr>
          <w:p w14:paraId="114050AD" w14:textId="77777777" w:rsidR="00E3766E" w:rsidRDefault="00E3766E" w:rsidP="00E3766E">
            <w:pPr>
              <w:pStyle w:val="Agreement"/>
            </w:pPr>
            <w:r>
              <w:t>Observation: Current RAN2 Stage-3 specifications can support CHO including target MCG and target SCG in Rel-17.</w:t>
            </w:r>
          </w:p>
          <w:p w14:paraId="6B63B80A" w14:textId="77777777" w:rsidR="00E3766E" w:rsidRDefault="00E3766E" w:rsidP="00E3766E">
            <w:pPr>
              <w:pStyle w:val="Agreement"/>
            </w:pPr>
            <w:r>
              <w:t>CHO configuration referring to or including CPC/CPA configuration (intended to be applicable together) can be supported.</w:t>
            </w:r>
          </w:p>
          <w:p w14:paraId="4B88DFDB" w14:textId="7F019D43" w:rsidR="00E3766E" w:rsidRDefault="00E3766E" w:rsidP="004D780E">
            <w:pPr>
              <w:pStyle w:val="Agreement"/>
            </w:pPr>
            <w:r>
              <w:t>FFS: When triggering CHO, UE perform CPC/CPA configuration to start CPC/CPA evaluation, FFS if CHO evaluation and CPC/CPA evaluation is concurrent or sequential.</w:t>
            </w:r>
          </w:p>
          <w:p w14:paraId="5D00AA0D" w14:textId="77777777" w:rsidR="00E3766E" w:rsidRDefault="00E3766E" w:rsidP="00E3766E">
            <w:pPr>
              <w:pStyle w:val="Doc-text2"/>
            </w:pPr>
          </w:p>
          <w:p w14:paraId="003D6E6F" w14:textId="218B4780" w:rsidR="00570329" w:rsidRPr="004D780E" w:rsidRDefault="00E3766E" w:rsidP="004D780E">
            <w:pPr>
              <w:pStyle w:val="Doc-text2"/>
              <w:rPr>
                <w:i/>
                <w:iCs/>
              </w:rPr>
            </w:pPr>
            <w:r w:rsidRPr="00FF2798">
              <w:rPr>
                <w:i/>
                <w:iCs/>
              </w:rPr>
              <w:t xml:space="preserve">Chair: NOTE that the above agreements are NOT intended to describe the Stage3 signalling details. </w:t>
            </w:r>
          </w:p>
        </w:tc>
      </w:tr>
    </w:tbl>
    <w:p w14:paraId="4DECF02E" w14:textId="1F70D15F" w:rsidR="00826D04" w:rsidRDefault="00931C81" w:rsidP="00826D04">
      <w:pPr>
        <w:jc w:val="both"/>
      </w:pPr>
      <w:r>
        <w:br/>
      </w:r>
      <w:r w:rsidR="00826D04">
        <w:t>At RAN2</w:t>
      </w:r>
      <w:r w:rsidR="00826D04" w:rsidRPr="004D780E">
        <w:t>#</w:t>
      </w:r>
      <w:r w:rsidR="00826D04">
        <w:t>1</w:t>
      </w:r>
      <w:r w:rsidR="00956855">
        <w:t>20</w:t>
      </w:r>
      <w:r w:rsidR="00826D04">
        <w:t xml:space="preserve"> the following agreements have been captured </w:t>
      </w:r>
      <w:r w:rsidR="00826D04">
        <w:fldChar w:fldCharType="begin"/>
      </w:r>
      <w:r w:rsidR="00826D04">
        <w:instrText xml:space="preserve"> REF _Ref113892628 \r \h </w:instrText>
      </w:r>
      <w:r w:rsidR="00826D04">
        <w:fldChar w:fldCharType="separate"/>
      </w:r>
      <w:r w:rsidR="00826D04">
        <w:t>[</w:t>
      </w:r>
      <w:r w:rsidR="00956855">
        <w:t>3</w:t>
      </w:r>
      <w:r w:rsidR="00826D04">
        <w:t>]</w:t>
      </w:r>
      <w:r w:rsidR="00826D04">
        <w:fldChar w:fldCharType="end"/>
      </w:r>
      <w:r w:rsidR="00826D04">
        <w:t>:</w:t>
      </w:r>
    </w:p>
    <w:tbl>
      <w:tblPr>
        <w:tblStyle w:val="TableGrid"/>
        <w:tblW w:w="9642" w:type="dxa"/>
        <w:tblLook w:val="04A0" w:firstRow="1" w:lastRow="0" w:firstColumn="1" w:lastColumn="0" w:noHBand="0" w:noVBand="1"/>
      </w:tblPr>
      <w:tblGrid>
        <w:gridCol w:w="9642"/>
      </w:tblGrid>
      <w:tr w:rsidR="00826D04" w14:paraId="147C67C9" w14:textId="77777777" w:rsidTr="00CA6E8D">
        <w:trPr>
          <w:trHeight w:val="1025"/>
        </w:trPr>
        <w:tc>
          <w:tcPr>
            <w:tcW w:w="9642" w:type="dxa"/>
          </w:tcPr>
          <w:p w14:paraId="3C188A3F" w14:textId="3FA8AFA3" w:rsidR="00826D04" w:rsidRPr="00956855" w:rsidRDefault="00956855" w:rsidP="00956855">
            <w:pPr>
              <w:pStyle w:val="Agreement"/>
            </w:pPr>
            <w:r w:rsidRPr="00956855">
              <w:t xml:space="preserve">Execution order: the UE doesn’t execute CPC/CPA unless CHO condition is fulfilled (regardless parallel or sequential evaluation) </w:t>
            </w:r>
          </w:p>
        </w:tc>
      </w:tr>
    </w:tbl>
    <w:p w14:paraId="20F7EEEC" w14:textId="53D60CB8" w:rsidR="00816810" w:rsidRDefault="001C060D" w:rsidP="00816810">
      <w:pPr>
        <w:jc w:val="both"/>
      </w:pPr>
      <w:r>
        <w:br/>
      </w:r>
      <w:r w:rsidR="00DB37D1">
        <w:t>In this paper</w:t>
      </w:r>
      <w:r w:rsidR="0025752E">
        <w:t>,</w:t>
      </w:r>
      <w:r w:rsidR="00DB37D1">
        <w:t xml:space="preserve"> we outline our </w:t>
      </w:r>
      <w:r w:rsidR="00A635A4">
        <w:t>further</w:t>
      </w:r>
      <w:r w:rsidR="00DB37D1">
        <w:t xml:space="preserve"> view</w:t>
      </w:r>
      <w:r w:rsidR="00B33738">
        <w:t>s</w:t>
      </w:r>
      <w:r w:rsidR="00DB37D1">
        <w:t xml:space="preserve"> on </w:t>
      </w:r>
      <w:r w:rsidR="00391BE8">
        <w:t>the</w:t>
      </w:r>
      <w:r w:rsidR="00DB37D1">
        <w:t xml:space="preserve"> issues </w:t>
      </w:r>
      <w:r w:rsidR="00391BE8">
        <w:t>that need to</w:t>
      </w:r>
      <w:r w:rsidR="008913DB">
        <w:t xml:space="preserve"> be resolved to enable </w:t>
      </w:r>
      <w:r w:rsidR="00EC6E0F">
        <w:t xml:space="preserve">Conditional Handover (CHO) </w:t>
      </w:r>
      <w:r w:rsidR="00391BE8">
        <w:t>with SCG candidates for CPAC.</w:t>
      </w:r>
    </w:p>
    <w:p w14:paraId="6295876F" w14:textId="3376216B" w:rsidR="00816810" w:rsidRDefault="00816810" w:rsidP="00816810">
      <w:pPr>
        <w:pStyle w:val="Heading1"/>
        <w:rPr>
          <w:lang w:val="en-US"/>
        </w:rPr>
      </w:pPr>
      <w:r>
        <w:lastRenderedPageBreak/>
        <w:t>2</w:t>
      </w:r>
      <w:r w:rsidRPr="00EB18F3">
        <w:rPr>
          <w:rStyle w:val="Emphasis"/>
          <w:i w:val="0"/>
          <w:iCs w:val="0"/>
        </w:rPr>
        <w:tab/>
      </w:r>
      <w:r>
        <w:rPr>
          <w:rStyle w:val="Emphasis"/>
          <w:i w:val="0"/>
          <w:iCs w:val="0"/>
        </w:rPr>
        <w:t xml:space="preserve">Sequential vs Concurrent Evaluation of CPC/CPA in CHO </w:t>
      </w:r>
    </w:p>
    <w:p w14:paraId="711EFE56" w14:textId="7026D8E4" w:rsidR="00397BE2" w:rsidRDefault="001C060D" w:rsidP="00860F39">
      <w:pPr>
        <w:jc w:val="both"/>
      </w:pPr>
      <w:r>
        <w:t>During the p</w:t>
      </w:r>
      <w:r w:rsidR="00EF352E">
        <w:t xml:space="preserve">revious </w:t>
      </w:r>
      <w:r>
        <w:t xml:space="preserve">RAN2 </w:t>
      </w:r>
      <w:r w:rsidR="00EF352E">
        <w:t>meetings</w:t>
      </w:r>
      <w:r>
        <w:t xml:space="preserve"> the </w:t>
      </w:r>
      <w:r w:rsidR="002F5D9C">
        <w:t xml:space="preserve">progress </w:t>
      </w:r>
      <w:r w:rsidR="00065A45">
        <w:t xml:space="preserve">in terms of deciding </w:t>
      </w:r>
      <w:r>
        <w:t xml:space="preserve">whether </w:t>
      </w:r>
      <w:r w:rsidR="00065A45">
        <w:t>sequential</w:t>
      </w:r>
      <w:r>
        <w:t xml:space="preserve"> or</w:t>
      </w:r>
      <w:r w:rsidR="00065A45">
        <w:t xml:space="preserve"> concurrent evaluation of CPA</w:t>
      </w:r>
      <w:r w:rsidR="00397BE2">
        <w:t>C in CHO</w:t>
      </w:r>
      <w:r>
        <w:t xml:space="preserve"> is supported, was rather limited</w:t>
      </w:r>
      <w:r w:rsidR="00397BE2">
        <w:t xml:space="preserve">. To </w:t>
      </w:r>
      <w:r>
        <w:t>facilitate</w:t>
      </w:r>
      <w:r w:rsidR="00397BE2">
        <w:t xml:space="preserve"> </w:t>
      </w:r>
      <w:r>
        <w:t>further</w:t>
      </w:r>
      <w:r w:rsidR="00397BE2">
        <w:t xml:space="preserve"> discussions, we want to distinguish </w:t>
      </w:r>
      <w:r>
        <w:t xml:space="preserve">between </w:t>
      </w:r>
      <w:r w:rsidR="00397BE2">
        <w:t>different scenarios in Rel. 17 to show the Rel. 17</w:t>
      </w:r>
      <w:r>
        <w:t xml:space="preserve"> problem</w:t>
      </w:r>
      <w:r w:rsidR="00397BE2">
        <w:t xml:space="preserve"> and how can the Rel. 18 solution alternatives solve this problem. </w:t>
      </w:r>
    </w:p>
    <w:p w14:paraId="26955403" w14:textId="36E9E1BF" w:rsidR="00397BE2" w:rsidRDefault="00EE2A17" w:rsidP="00EE2A17">
      <w:pPr>
        <w:jc w:val="center"/>
      </w:pPr>
      <w:r>
        <w:rPr>
          <w:noProof/>
        </w:rPr>
        <w:drawing>
          <wp:inline distT="0" distB="0" distL="0" distR="0" wp14:anchorId="3E6A0956" wp14:editId="6C7D2C8A">
            <wp:extent cx="3395603" cy="2852382"/>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04035" cy="2859465"/>
                    </a:xfrm>
                    <a:prstGeom prst="rect">
                      <a:avLst/>
                    </a:prstGeom>
                    <a:noFill/>
                  </pic:spPr>
                </pic:pic>
              </a:graphicData>
            </a:graphic>
          </wp:inline>
        </w:drawing>
      </w:r>
    </w:p>
    <w:p w14:paraId="565E32D8" w14:textId="5DA221E4" w:rsidR="000E6611" w:rsidRDefault="00912E12" w:rsidP="000E6611">
      <w:pPr>
        <w:pStyle w:val="Caption"/>
        <w:jc w:val="both"/>
        <w:rPr>
          <w:lang w:val="en-US"/>
        </w:rPr>
      </w:pPr>
      <w:r>
        <w:t xml:space="preserve"> </w:t>
      </w:r>
      <w:r w:rsidR="000E6611">
        <w:t xml:space="preserve">Figure </w:t>
      </w:r>
      <w:r w:rsidR="000E6611">
        <w:fldChar w:fldCharType="begin"/>
      </w:r>
      <w:r w:rsidR="000E6611">
        <w:instrText>SEQ Figure \* ARABIC</w:instrText>
      </w:r>
      <w:r w:rsidR="000E6611">
        <w:fldChar w:fldCharType="separate"/>
      </w:r>
      <w:r w:rsidR="000E6611">
        <w:rPr>
          <w:noProof/>
        </w:rPr>
        <w:t>1</w:t>
      </w:r>
      <w:r w:rsidR="000E6611">
        <w:fldChar w:fldCharType="end"/>
      </w:r>
      <w:r w:rsidR="000E6611">
        <w:t xml:space="preserve">: Illustration of </w:t>
      </w:r>
      <w:r w:rsidR="00B42D7A">
        <w:t xml:space="preserve">UE mobility between </w:t>
      </w:r>
      <w:proofErr w:type="spellStart"/>
      <w:r w:rsidR="00B42D7A">
        <w:t>PCells</w:t>
      </w:r>
      <w:proofErr w:type="spellEnd"/>
      <w:r w:rsidR="00B42D7A">
        <w:t xml:space="preserve"> depicting three distinct scenarios</w:t>
      </w:r>
      <w:r w:rsidR="00853142">
        <w:t xml:space="preserve"> with respect to </w:t>
      </w:r>
      <w:proofErr w:type="spellStart"/>
      <w:r w:rsidR="00853142">
        <w:t>PSCell</w:t>
      </w:r>
      <w:proofErr w:type="spellEnd"/>
      <w:r w:rsidR="00853142">
        <w:t xml:space="preserve"> handling</w:t>
      </w:r>
      <w:r w:rsidR="00B42D7A">
        <w:t>.</w:t>
      </w:r>
    </w:p>
    <w:p w14:paraId="1B00B6AE" w14:textId="59F4AC65" w:rsidR="003020BC" w:rsidRPr="003020BC" w:rsidRDefault="003020BC" w:rsidP="003020BC">
      <w:pPr>
        <w:jc w:val="both"/>
        <w:rPr>
          <w:lang w:val="en-US"/>
        </w:rPr>
      </w:pPr>
      <w:r>
        <w:rPr>
          <w:lang w:val="en-US"/>
        </w:rPr>
        <w:t xml:space="preserve">In all scenarios </w:t>
      </w:r>
      <w:r w:rsidRPr="00B42D7A">
        <w:rPr>
          <w:lang w:val="en-US"/>
        </w:rPr>
        <w:t xml:space="preserve">UE is moving from the </w:t>
      </w:r>
      <w:r>
        <w:rPr>
          <w:lang w:val="en-US"/>
        </w:rPr>
        <w:t xml:space="preserve">coverage of </w:t>
      </w:r>
      <w:proofErr w:type="spellStart"/>
      <w:r>
        <w:rPr>
          <w:lang w:val="en-US"/>
        </w:rPr>
        <w:t>PCell</w:t>
      </w:r>
      <w:proofErr w:type="spellEnd"/>
      <w:r>
        <w:rPr>
          <w:lang w:val="en-US"/>
        </w:rPr>
        <w:t xml:space="preserve"> 0 to the coverage of </w:t>
      </w:r>
      <w:proofErr w:type="spellStart"/>
      <w:r>
        <w:rPr>
          <w:lang w:val="en-US"/>
        </w:rPr>
        <w:t>PCell</w:t>
      </w:r>
      <w:proofErr w:type="spellEnd"/>
      <w:r>
        <w:rPr>
          <w:lang w:val="en-US"/>
        </w:rPr>
        <w:t xml:space="preserve"> 1. The differentiating part is while moving under the coverage of </w:t>
      </w:r>
      <w:proofErr w:type="spellStart"/>
      <w:r>
        <w:rPr>
          <w:lang w:val="en-US"/>
        </w:rPr>
        <w:t>PCell</w:t>
      </w:r>
      <w:proofErr w:type="spellEnd"/>
      <w:r>
        <w:rPr>
          <w:lang w:val="en-US"/>
        </w:rPr>
        <w:t xml:space="preserve"> 1 it has coverage for </w:t>
      </w:r>
      <w:r w:rsidR="00D66D94">
        <w:rPr>
          <w:lang w:val="en-US"/>
        </w:rPr>
        <w:t xml:space="preserve">different or no </w:t>
      </w:r>
      <w:proofErr w:type="spellStart"/>
      <w:r>
        <w:rPr>
          <w:lang w:val="en-US"/>
        </w:rPr>
        <w:t>PSCells</w:t>
      </w:r>
      <w:proofErr w:type="spellEnd"/>
      <w:r w:rsidR="00D66D94">
        <w:rPr>
          <w:lang w:val="en-US"/>
        </w:rPr>
        <w:t xml:space="preserve"> at all</w:t>
      </w:r>
      <w:r>
        <w:rPr>
          <w:lang w:val="en-US"/>
        </w:rPr>
        <w:t xml:space="preserve">. </w:t>
      </w:r>
    </w:p>
    <w:p w14:paraId="5A7998FC" w14:textId="0D16D75F" w:rsidR="00EF352E" w:rsidRDefault="00B42D7A" w:rsidP="000E6BB4">
      <w:pPr>
        <w:pStyle w:val="ListParagraph"/>
        <w:numPr>
          <w:ilvl w:val="0"/>
          <w:numId w:val="8"/>
        </w:numPr>
        <w:jc w:val="both"/>
        <w:rPr>
          <w:lang w:val="en-US"/>
        </w:rPr>
      </w:pPr>
      <w:r w:rsidRPr="00B42D7A">
        <w:rPr>
          <w:lang w:val="en-US"/>
        </w:rPr>
        <w:t xml:space="preserve">In scenario 1, UE is moving </w:t>
      </w:r>
      <w:r w:rsidR="003020BC">
        <w:rPr>
          <w:lang w:val="en-US"/>
        </w:rPr>
        <w:t xml:space="preserve">under the coverage of </w:t>
      </w:r>
      <w:proofErr w:type="spellStart"/>
      <w:r w:rsidR="003020BC">
        <w:rPr>
          <w:lang w:val="en-US"/>
        </w:rPr>
        <w:t>PS</w:t>
      </w:r>
      <w:r w:rsidR="00EE2A17">
        <w:rPr>
          <w:lang w:val="en-US"/>
        </w:rPr>
        <w:t>C</w:t>
      </w:r>
      <w:r w:rsidR="003020BC">
        <w:rPr>
          <w:lang w:val="en-US"/>
        </w:rPr>
        <w:t>ell</w:t>
      </w:r>
      <w:proofErr w:type="spellEnd"/>
      <w:r w:rsidR="003020BC">
        <w:rPr>
          <w:lang w:val="en-US"/>
        </w:rPr>
        <w:t xml:space="preserve"> 1</w:t>
      </w:r>
    </w:p>
    <w:p w14:paraId="799DF543" w14:textId="026F82F2" w:rsidR="003020BC" w:rsidRDefault="003020BC" w:rsidP="000E6BB4">
      <w:pPr>
        <w:pStyle w:val="ListParagraph"/>
        <w:numPr>
          <w:ilvl w:val="0"/>
          <w:numId w:val="8"/>
        </w:numPr>
        <w:jc w:val="both"/>
        <w:rPr>
          <w:lang w:val="en-US"/>
        </w:rPr>
      </w:pPr>
      <w:r>
        <w:rPr>
          <w:lang w:val="en-US"/>
        </w:rPr>
        <w:t xml:space="preserve">In scenario 2, UE is </w:t>
      </w:r>
      <w:r w:rsidR="00EE2A17">
        <w:rPr>
          <w:lang w:val="en-US"/>
        </w:rPr>
        <w:t xml:space="preserve">moving under the coverage of </w:t>
      </w:r>
      <w:proofErr w:type="spellStart"/>
      <w:r w:rsidR="00EE2A17">
        <w:rPr>
          <w:lang w:val="en-US"/>
        </w:rPr>
        <w:t>PSCell</w:t>
      </w:r>
      <w:proofErr w:type="spellEnd"/>
      <w:r w:rsidR="00EE2A17">
        <w:rPr>
          <w:lang w:val="en-US"/>
        </w:rPr>
        <w:t xml:space="preserve"> 2</w:t>
      </w:r>
    </w:p>
    <w:p w14:paraId="3735005C" w14:textId="38B56A4F" w:rsidR="00EF352E" w:rsidRDefault="00EE2A17" w:rsidP="0086356B">
      <w:pPr>
        <w:pStyle w:val="ListParagraph"/>
        <w:numPr>
          <w:ilvl w:val="0"/>
          <w:numId w:val="8"/>
        </w:numPr>
        <w:jc w:val="both"/>
      </w:pPr>
      <w:r>
        <w:rPr>
          <w:lang w:val="en-US"/>
        </w:rPr>
        <w:t xml:space="preserve">In scenario 3, UE is </w:t>
      </w:r>
      <w:r w:rsidRPr="00EE2A17">
        <w:rPr>
          <w:b/>
          <w:bCs/>
          <w:lang w:val="en-US"/>
        </w:rPr>
        <w:t xml:space="preserve">not </w:t>
      </w:r>
      <w:r>
        <w:rPr>
          <w:lang w:val="en-US"/>
        </w:rPr>
        <w:t xml:space="preserve">moving under the coverage of any </w:t>
      </w:r>
      <w:proofErr w:type="spellStart"/>
      <w:r>
        <w:rPr>
          <w:lang w:val="en-US"/>
        </w:rPr>
        <w:t>PSCell</w:t>
      </w:r>
      <w:proofErr w:type="spellEnd"/>
      <w:r>
        <w:rPr>
          <w:lang w:val="en-US"/>
        </w:rPr>
        <w:t>.</w:t>
      </w:r>
    </w:p>
    <w:p w14:paraId="7A47A44F" w14:textId="22BC304B" w:rsidR="00EE2A17" w:rsidRDefault="00D53204" w:rsidP="00860F39">
      <w:pPr>
        <w:jc w:val="both"/>
      </w:pPr>
      <w:r>
        <w:t xml:space="preserve">To prepare the UE for such 3 scenarios the network has three </w:t>
      </w:r>
      <w:r w:rsidR="0047148B">
        <w:t xml:space="preserve">CHO configuration </w:t>
      </w:r>
      <w:r>
        <w:t xml:space="preserve">options </w:t>
      </w:r>
      <w:r w:rsidR="0047148B">
        <w:t>to configure the UE</w:t>
      </w:r>
      <w:r w:rsidR="009B740A">
        <w:t>:</w:t>
      </w:r>
    </w:p>
    <w:p w14:paraId="123DE472" w14:textId="2BBDB4FA" w:rsidR="0047148B" w:rsidRDefault="0039229B" w:rsidP="000E6BB4">
      <w:pPr>
        <w:pStyle w:val="ListParagraph"/>
        <w:numPr>
          <w:ilvl w:val="0"/>
          <w:numId w:val="9"/>
        </w:numPr>
        <w:jc w:val="both"/>
      </w:pPr>
      <w:r>
        <w:t xml:space="preserve">Option </w:t>
      </w:r>
      <w:r w:rsidR="006E60A2">
        <w:t>A</w:t>
      </w:r>
      <w:r>
        <w:t xml:space="preserve">: </w:t>
      </w:r>
      <w:r w:rsidR="0047148B">
        <w:t xml:space="preserve">Rel. 16 CHO configuration only with target </w:t>
      </w:r>
      <w:proofErr w:type="spellStart"/>
      <w:r w:rsidR="0047148B">
        <w:t>PCell</w:t>
      </w:r>
      <w:proofErr w:type="spellEnd"/>
      <w:r w:rsidR="0047148B">
        <w:t xml:space="preserve"> 1</w:t>
      </w:r>
    </w:p>
    <w:p w14:paraId="789948AA" w14:textId="27D4B3FD" w:rsidR="0047148B" w:rsidRDefault="0039229B" w:rsidP="000E6BB4">
      <w:pPr>
        <w:pStyle w:val="ListParagraph"/>
        <w:numPr>
          <w:ilvl w:val="0"/>
          <w:numId w:val="9"/>
        </w:numPr>
        <w:jc w:val="both"/>
      </w:pPr>
      <w:r>
        <w:t xml:space="preserve">Option </w:t>
      </w:r>
      <w:r w:rsidR="00A03CAF">
        <w:t>B</w:t>
      </w:r>
      <w:r>
        <w:t xml:space="preserve">: </w:t>
      </w:r>
      <w:r w:rsidR="0047148B">
        <w:t xml:space="preserve">Rel. 17 CHO configuration with Target </w:t>
      </w:r>
      <w:proofErr w:type="spellStart"/>
      <w:r w:rsidR="0047148B">
        <w:t>PCell</w:t>
      </w:r>
      <w:proofErr w:type="spellEnd"/>
      <w:r w:rsidR="0047148B">
        <w:t xml:space="preserve"> 1 and target </w:t>
      </w:r>
      <w:proofErr w:type="spellStart"/>
      <w:r w:rsidR="0047148B">
        <w:t>PSCell</w:t>
      </w:r>
      <w:proofErr w:type="spellEnd"/>
      <w:r w:rsidR="0047148B">
        <w:t xml:space="preserve"> 1</w:t>
      </w:r>
    </w:p>
    <w:p w14:paraId="6318BD90" w14:textId="6808A28C" w:rsidR="002D0863" w:rsidRDefault="0039229B" w:rsidP="00CF278C">
      <w:pPr>
        <w:pStyle w:val="ListParagraph"/>
        <w:numPr>
          <w:ilvl w:val="0"/>
          <w:numId w:val="9"/>
        </w:numPr>
        <w:jc w:val="both"/>
      </w:pPr>
      <w:r>
        <w:t xml:space="preserve">Option </w:t>
      </w:r>
      <w:r w:rsidR="00A03CAF">
        <w:t>C</w:t>
      </w:r>
      <w:r>
        <w:t xml:space="preserve">: </w:t>
      </w:r>
      <w:r w:rsidR="0047148B">
        <w:t xml:space="preserve">Rel. 17 CHO configuration with Target </w:t>
      </w:r>
      <w:proofErr w:type="spellStart"/>
      <w:r w:rsidR="0047148B">
        <w:t>PCell</w:t>
      </w:r>
      <w:proofErr w:type="spellEnd"/>
      <w:r w:rsidR="0047148B">
        <w:t xml:space="preserve"> 1 and target </w:t>
      </w:r>
      <w:proofErr w:type="spellStart"/>
      <w:r w:rsidR="0047148B">
        <w:t>PSCell</w:t>
      </w:r>
      <w:proofErr w:type="spellEnd"/>
      <w:r w:rsidR="0047148B">
        <w:t xml:space="preserve"> 2</w:t>
      </w:r>
    </w:p>
    <w:p w14:paraId="6726E063" w14:textId="6B75763A" w:rsidR="00EE2A17" w:rsidRDefault="001D6FEC" w:rsidP="00860F39">
      <w:pPr>
        <w:jc w:val="both"/>
      </w:pPr>
      <w:r>
        <w:t xml:space="preserve">The table </w:t>
      </w:r>
      <w:r w:rsidR="00CA06FA">
        <w:t xml:space="preserve">below </w:t>
      </w:r>
      <w:r>
        <w:t>captures the outcome in each scenario versus different CHO configurations</w:t>
      </w:r>
      <w:r w:rsidR="003B7B7E">
        <w:t xml:space="preserve"> (Options A, B, C):</w:t>
      </w:r>
      <w:r w:rsidR="009E0816">
        <w:t xml:space="preserve"> </w:t>
      </w:r>
      <w:r>
        <w:t xml:space="preserve"> </w:t>
      </w:r>
    </w:p>
    <w:tbl>
      <w:tblPr>
        <w:tblStyle w:val="TableGrid"/>
        <w:tblW w:w="0" w:type="auto"/>
        <w:tblLook w:val="04A0" w:firstRow="1" w:lastRow="0" w:firstColumn="1" w:lastColumn="0" w:noHBand="0" w:noVBand="1"/>
      </w:tblPr>
      <w:tblGrid>
        <w:gridCol w:w="2407"/>
        <w:gridCol w:w="2408"/>
        <w:gridCol w:w="2408"/>
        <w:gridCol w:w="2408"/>
      </w:tblGrid>
      <w:tr w:rsidR="0047148B" w14:paraId="46FFC72A" w14:textId="77777777" w:rsidTr="0047148B">
        <w:tc>
          <w:tcPr>
            <w:tcW w:w="2407" w:type="dxa"/>
          </w:tcPr>
          <w:p w14:paraId="7BA1C82B" w14:textId="6E5A602E" w:rsidR="0047148B" w:rsidRDefault="00323471" w:rsidP="00860F39">
            <w:pPr>
              <w:jc w:val="both"/>
            </w:pPr>
            <w:r>
              <w:rPr>
                <w:noProof/>
              </w:rPr>
              <mc:AlternateContent>
                <mc:Choice Requires="wps">
                  <w:drawing>
                    <wp:anchor distT="0" distB="0" distL="114300" distR="114300" simplePos="0" relativeHeight="251658240" behindDoc="0" locked="0" layoutInCell="1" allowOverlap="1" wp14:anchorId="135D22DB" wp14:editId="20604E7A">
                      <wp:simplePos x="0" y="0"/>
                      <wp:positionH relativeFrom="column">
                        <wp:posOffset>-54231</wp:posOffset>
                      </wp:positionH>
                      <wp:positionV relativeFrom="paragraph">
                        <wp:posOffset>13629</wp:posOffset>
                      </wp:positionV>
                      <wp:extent cx="1511337" cy="477671"/>
                      <wp:effectExtent l="0" t="0" r="31750" b="36830"/>
                      <wp:wrapNone/>
                      <wp:docPr id="3" name="Straight Connector 3"/>
                      <wp:cNvGraphicFramePr/>
                      <a:graphic xmlns:a="http://schemas.openxmlformats.org/drawingml/2006/main">
                        <a:graphicData uri="http://schemas.microsoft.com/office/word/2010/wordprocessingShape">
                          <wps:wsp>
                            <wps:cNvCnPr/>
                            <wps:spPr>
                              <a:xfrm>
                                <a:off x="0" y="0"/>
                                <a:ext cx="1511337" cy="4776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6D6290"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pt,1.05pt" to="114.75pt,3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" strokecolor="black [3200]" strokeweight=".5pt">
                      <v:stroke joinstyle="miter"/>
                    </v:line>
                  </w:pict>
                </mc:Fallback>
              </mc:AlternateContent>
            </w:r>
            <w:r w:rsidR="005F59FD">
              <w:t xml:space="preserve">            CHO configuration</w:t>
            </w:r>
          </w:p>
          <w:p w14:paraId="2A1301C8" w14:textId="14458396" w:rsidR="005F59FD" w:rsidRDefault="005F59FD" w:rsidP="00860F39">
            <w:pPr>
              <w:jc w:val="both"/>
            </w:pPr>
            <w:r>
              <w:t>Scenario</w:t>
            </w:r>
          </w:p>
        </w:tc>
        <w:tc>
          <w:tcPr>
            <w:tcW w:w="2408" w:type="dxa"/>
          </w:tcPr>
          <w:p w14:paraId="363831BE" w14:textId="6D1062D0" w:rsidR="0047148B" w:rsidRPr="0086356B" w:rsidRDefault="0039229B" w:rsidP="00860F39">
            <w:pPr>
              <w:jc w:val="both"/>
              <w:rPr>
                <w:b/>
                <w:bCs/>
              </w:rPr>
            </w:pPr>
            <w:r w:rsidRPr="0086356B">
              <w:rPr>
                <w:b/>
                <w:bCs/>
              </w:rPr>
              <w:t xml:space="preserve">Option </w:t>
            </w:r>
            <w:r w:rsidR="006E60A2">
              <w:rPr>
                <w:b/>
                <w:bCs/>
              </w:rPr>
              <w:t>A</w:t>
            </w:r>
            <w:r w:rsidRPr="0086356B">
              <w:rPr>
                <w:b/>
                <w:bCs/>
              </w:rPr>
              <w:t xml:space="preserve">: </w:t>
            </w:r>
            <w:r w:rsidR="001D6FEC" w:rsidRPr="0086356B">
              <w:rPr>
                <w:b/>
                <w:bCs/>
              </w:rPr>
              <w:t xml:space="preserve">Rel. 16 CHO target </w:t>
            </w:r>
            <w:proofErr w:type="spellStart"/>
            <w:r w:rsidR="001D6FEC" w:rsidRPr="0086356B">
              <w:rPr>
                <w:b/>
                <w:bCs/>
              </w:rPr>
              <w:t>PCell</w:t>
            </w:r>
            <w:proofErr w:type="spellEnd"/>
            <w:r w:rsidR="001D6FEC" w:rsidRPr="0086356B">
              <w:rPr>
                <w:b/>
                <w:bCs/>
              </w:rPr>
              <w:t xml:space="preserve"> 1</w:t>
            </w:r>
          </w:p>
        </w:tc>
        <w:tc>
          <w:tcPr>
            <w:tcW w:w="2408" w:type="dxa"/>
          </w:tcPr>
          <w:p w14:paraId="24D928EE" w14:textId="28ABC8C4" w:rsidR="0047148B" w:rsidRPr="0086356B" w:rsidRDefault="0039229B" w:rsidP="00860F39">
            <w:pPr>
              <w:jc w:val="both"/>
              <w:rPr>
                <w:b/>
                <w:bCs/>
              </w:rPr>
            </w:pPr>
            <w:r w:rsidRPr="0086356B">
              <w:rPr>
                <w:b/>
                <w:bCs/>
              </w:rPr>
              <w:t xml:space="preserve">Option </w:t>
            </w:r>
            <w:r w:rsidR="006E60A2">
              <w:rPr>
                <w:b/>
                <w:bCs/>
              </w:rPr>
              <w:t>B</w:t>
            </w:r>
            <w:r w:rsidRPr="0086356B">
              <w:rPr>
                <w:b/>
                <w:bCs/>
              </w:rPr>
              <w:t xml:space="preserve">: </w:t>
            </w:r>
            <w:r w:rsidR="001D6FEC" w:rsidRPr="0086356B">
              <w:rPr>
                <w:b/>
                <w:bCs/>
              </w:rPr>
              <w:t xml:space="preserve">Rel. 17 CHO w target </w:t>
            </w:r>
            <w:proofErr w:type="spellStart"/>
            <w:r w:rsidR="001D6FEC" w:rsidRPr="0086356B">
              <w:rPr>
                <w:b/>
                <w:bCs/>
              </w:rPr>
              <w:t>PCell</w:t>
            </w:r>
            <w:proofErr w:type="spellEnd"/>
            <w:r w:rsidR="001D6FEC" w:rsidRPr="0086356B">
              <w:rPr>
                <w:b/>
                <w:bCs/>
              </w:rPr>
              <w:t xml:space="preserve"> 1 and target </w:t>
            </w:r>
            <w:proofErr w:type="spellStart"/>
            <w:r w:rsidR="001D6FEC" w:rsidRPr="0086356B">
              <w:rPr>
                <w:b/>
                <w:bCs/>
              </w:rPr>
              <w:t>PSCell</w:t>
            </w:r>
            <w:proofErr w:type="spellEnd"/>
            <w:r w:rsidR="001D6FEC" w:rsidRPr="0086356B">
              <w:rPr>
                <w:b/>
                <w:bCs/>
              </w:rPr>
              <w:t xml:space="preserve"> 1</w:t>
            </w:r>
          </w:p>
        </w:tc>
        <w:tc>
          <w:tcPr>
            <w:tcW w:w="2408" w:type="dxa"/>
          </w:tcPr>
          <w:p w14:paraId="3A04034F" w14:textId="6141BCC6" w:rsidR="0047148B" w:rsidRPr="0086356B" w:rsidRDefault="0039229B" w:rsidP="00860F39">
            <w:pPr>
              <w:jc w:val="both"/>
              <w:rPr>
                <w:b/>
                <w:bCs/>
              </w:rPr>
            </w:pPr>
            <w:r w:rsidRPr="0086356B">
              <w:rPr>
                <w:b/>
                <w:bCs/>
              </w:rPr>
              <w:t xml:space="preserve">Option </w:t>
            </w:r>
            <w:r w:rsidR="006E60A2">
              <w:rPr>
                <w:b/>
                <w:bCs/>
              </w:rPr>
              <w:t>C</w:t>
            </w:r>
            <w:r w:rsidRPr="0086356B">
              <w:rPr>
                <w:b/>
                <w:bCs/>
              </w:rPr>
              <w:t xml:space="preserve">: </w:t>
            </w:r>
            <w:r w:rsidR="001D6FEC" w:rsidRPr="0086356B">
              <w:rPr>
                <w:b/>
                <w:bCs/>
              </w:rPr>
              <w:t xml:space="preserve">Rel. 17 CHO w target </w:t>
            </w:r>
            <w:proofErr w:type="spellStart"/>
            <w:r w:rsidR="001D6FEC" w:rsidRPr="0086356B">
              <w:rPr>
                <w:b/>
                <w:bCs/>
              </w:rPr>
              <w:t>PCell</w:t>
            </w:r>
            <w:proofErr w:type="spellEnd"/>
            <w:r w:rsidR="001D6FEC" w:rsidRPr="0086356B">
              <w:rPr>
                <w:b/>
                <w:bCs/>
              </w:rPr>
              <w:t xml:space="preserve"> 1 and target </w:t>
            </w:r>
            <w:proofErr w:type="spellStart"/>
            <w:r w:rsidR="001D6FEC" w:rsidRPr="0086356B">
              <w:rPr>
                <w:b/>
                <w:bCs/>
              </w:rPr>
              <w:t>PSCell</w:t>
            </w:r>
            <w:proofErr w:type="spellEnd"/>
            <w:r w:rsidR="001D6FEC" w:rsidRPr="0086356B">
              <w:rPr>
                <w:b/>
                <w:bCs/>
              </w:rPr>
              <w:t xml:space="preserve"> 2</w:t>
            </w:r>
          </w:p>
        </w:tc>
      </w:tr>
      <w:tr w:rsidR="0047148B" w14:paraId="2E7DB962" w14:textId="77777777" w:rsidTr="0047148B">
        <w:tc>
          <w:tcPr>
            <w:tcW w:w="2407" w:type="dxa"/>
          </w:tcPr>
          <w:p w14:paraId="5D886B73" w14:textId="53CAEBF4" w:rsidR="0047148B" w:rsidRPr="0086356B" w:rsidRDefault="001D6FEC" w:rsidP="00860F39">
            <w:pPr>
              <w:jc w:val="both"/>
              <w:rPr>
                <w:b/>
                <w:bCs/>
              </w:rPr>
            </w:pPr>
            <w:r w:rsidRPr="0086356B">
              <w:rPr>
                <w:b/>
                <w:bCs/>
              </w:rPr>
              <w:t>Scenario 1</w:t>
            </w:r>
          </w:p>
        </w:tc>
        <w:tc>
          <w:tcPr>
            <w:tcW w:w="2408" w:type="dxa"/>
          </w:tcPr>
          <w:p w14:paraId="558F08C5" w14:textId="3E7C772A" w:rsidR="0047148B" w:rsidRDefault="00A03CAF" w:rsidP="00CF278C">
            <w:r>
              <w:t xml:space="preserve">A.1: </w:t>
            </w:r>
            <w:r w:rsidR="00710612">
              <w:t>No DC established lower throughput</w:t>
            </w:r>
          </w:p>
        </w:tc>
        <w:tc>
          <w:tcPr>
            <w:tcW w:w="2408" w:type="dxa"/>
          </w:tcPr>
          <w:p w14:paraId="6B506048" w14:textId="49D5D65A" w:rsidR="0047148B" w:rsidRDefault="00A03CAF" w:rsidP="00073350">
            <w:pPr>
              <w:tabs>
                <w:tab w:val="left" w:pos="558"/>
                <w:tab w:val="center" w:pos="1096"/>
              </w:tabs>
            </w:pPr>
            <w:r>
              <w:rPr>
                <w:highlight w:val="green"/>
              </w:rPr>
              <w:t xml:space="preserve">B.1: </w:t>
            </w:r>
            <w:r>
              <w:rPr>
                <w:highlight w:val="green"/>
              </w:rPr>
              <w:tab/>
            </w:r>
            <w:r w:rsidR="002D0863" w:rsidRPr="007E52A6">
              <w:rPr>
                <w:highlight w:val="green"/>
              </w:rPr>
              <w:t>No issue</w:t>
            </w:r>
          </w:p>
        </w:tc>
        <w:tc>
          <w:tcPr>
            <w:tcW w:w="2408" w:type="dxa"/>
          </w:tcPr>
          <w:p w14:paraId="502DBEF4" w14:textId="23CE511F" w:rsidR="002D0863" w:rsidRDefault="00A03CAF" w:rsidP="00CF278C">
            <w:r>
              <w:t xml:space="preserve">C.1: </w:t>
            </w:r>
            <w:proofErr w:type="spellStart"/>
            <w:r w:rsidR="002D0863">
              <w:t>PScell</w:t>
            </w:r>
            <w:proofErr w:type="spellEnd"/>
            <w:r w:rsidR="002D0863">
              <w:t xml:space="preserve"> access failure and</w:t>
            </w:r>
          </w:p>
          <w:p w14:paraId="058A8785" w14:textId="4F56E57C" w:rsidR="0047148B" w:rsidRDefault="006A6F98" w:rsidP="00CF278C">
            <w:r>
              <w:t>l</w:t>
            </w:r>
            <w:r w:rsidR="002D0863">
              <w:t>ate establishment of DC</w:t>
            </w:r>
          </w:p>
        </w:tc>
      </w:tr>
      <w:tr w:rsidR="0047148B" w14:paraId="32AFE939" w14:textId="77777777" w:rsidTr="0047148B">
        <w:tc>
          <w:tcPr>
            <w:tcW w:w="2407" w:type="dxa"/>
          </w:tcPr>
          <w:p w14:paraId="283DA3B1" w14:textId="2984B366" w:rsidR="0047148B" w:rsidRPr="0086356B" w:rsidRDefault="001D6FEC" w:rsidP="00860F39">
            <w:pPr>
              <w:jc w:val="both"/>
              <w:rPr>
                <w:b/>
                <w:bCs/>
              </w:rPr>
            </w:pPr>
            <w:r w:rsidRPr="0086356B">
              <w:rPr>
                <w:b/>
                <w:bCs/>
              </w:rPr>
              <w:t>Scenario 2</w:t>
            </w:r>
          </w:p>
        </w:tc>
        <w:tc>
          <w:tcPr>
            <w:tcW w:w="2408" w:type="dxa"/>
          </w:tcPr>
          <w:p w14:paraId="5FBD94E4" w14:textId="770B5B90" w:rsidR="009E0816" w:rsidRDefault="00A03CAF" w:rsidP="00CF278C">
            <w:r>
              <w:t xml:space="preserve">A.2: </w:t>
            </w:r>
            <w:r w:rsidR="00710612">
              <w:t>No DC established lower throughput</w:t>
            </w:r>
          </w:p>
        </w:tc>
        <w:tc>
          <w:tcPr>
            <w:tcW w:w="2408" w:type="dxa"/>
          </w:tcPr>
          <w:p w14:paraId="66ED63AB" w14:textId="5B286D36" w:rsidR="00210D47" w:rsidRDefault="00A03CAF" w:rsidP="00CF278C">
            <w:r>
              <w:t xml:space="preserve">B.2: </w:t>
            </w:r>
            <w:proofErr w:type="spellStart"/>
            <w:r w:rsidR="00210D47">
              <w:t>PScell</w:t>
            </w:r>
            <w:proofErr w:type="spellEnd"/>
            <w:r w:rsidR="00210D47">
              <w:t xml:space="preserve"> access failure and</w:t>
            </w:r>
          </w:p>
          <w:p w14:paraId="0705D5A2" w14:textId="3F21AF28" w:rsidR="0047148B" w:rsidRDefault="005A296D" w:rsidP="00CF278C">
            <w:r>
              <w:t>l</w:t>
            </w:r>
            <w:r w:rsidR="00210D47">
              <w:t>ate establishment of DC</w:t>
            </w:r>
          </w:p>
        </w:tc>
        <w:tc>
          <w:tcPr>
            <w:tcW w:w="2408" w:type="dxa"/>
          </w:tcPr>
          <w:p w14:paraId="05E1636C" w14:textId="5FCF1AC1" w:rsidR="0047148B" w:rsidRDefault="00A03CAF" w:rsidP="00CF278C">
            <w:r>
              <w:rPr>
                <w:highlight w:val="green"/>
              </w:rPr>
              <w:t xml:space="preserve">C.2: </w:t>
            </w:r>
            <w:r w:rsidR="002D0863" w:rsidRPr="007E52A6">
              <w:rPr>
                <w:highlight w:val="green"/>
              </w:rPr>
              <w:t>No issue</w:t>
            </w:r>
          </w:p>
        </w:tc>
      </w:tr>
      <w:tr w:rsidR="00491F9B" w14:paraId="286E4422" w14:textId="77777777" w:rsidTr="0047148B">
        <w:tc>
          <w:tcPr>
            <w:tcW w:w="2407" w:type="dxa"/>
          </w:tcPr>
          <w:p w14:paraId="2192F205" w14:textId="18263137" w:rsidR="00491F9B" w:rsidRPr="0086356B" w:rsidRDefault="00491F9B" w:rsidP="00491F9B">
            <w:pPr>
              <w:jc w:val="both"/>
              <w:rPr>
                <w:b/>
                <w:bCs/>
              </w:rPr>
            </w:pPr>
            <w:r w:rsidRPr="0086356B">
              <w:rPr>
                <w:b/>
                <w:bCs/>
              </w:rPr>
              <w:t>Scenario 3</w:t>
            </w:r>
          </w:p>
        </w:tc>
        <w:tc>
          <w:tcPr>
            <w:tcW w:w="2408" w:type="dxa"/>
          </w:tcPr>
          <w:p w14:paraId="4176CCE9" w14:textId="2D99876F" w:rsidR="00491F9B" w:rsidRDefault="00A03CAF" w:rsidP="00CF278C">
            <w:r>
              <w:rPr>
                <w:highlight w:val="green"/>
              </w:rPr>
              <w:t>A.3:</w:t>
            </w:r>
            <w:r w:rsidR="65DC0C31" w:rsidRPr="398BBCB2">
              <w:rPr>
                <w:highlight w:val="green"/>
              </w:rPr>
              <w:t xml:space="preserve"> No issue</w:t>
            </w:r>
          </w:p>
          <w:p w14:paraId="1D5B7A24" w14:textId="23230E16" w:rsidR="00491F9B" w:rsidRDefault="00491F9B" w:rsidP="00CF278C">
            <w:pPr>
              <w:rPr>
                <w:highlight w:val="green"/>
              </w:rPr>
            </w:pPr>
          </w:p>
        </w:tc>
        <w:tc>
          <w:tcPr>
            <w:tcW w:w="2408" w:type="dxa"/>
          </w:tcPr>
          <w:p w14:paraId="13EEF6F6" w14:textId="552F9B58" w:rsidR="00137736" w:rsidRDefault="00A03CAF" w:rsidP="00CF278C">
            <w:r>
              <w:t xml:space="preserve">B.3: </w:t>
            </w:r>
            <w:proofErr w:type="spellStart"/>
            <w:r w:rsidR="00491F9B">
              <w:t>PScell</w:t>
            </w:r>
            <w:proofErr w:type="spellEnd"/>
            <w:r w:rsidR="00491F9B">
              <w:t xml:space="preserve"> access failure </w:t>
            </w:r>
          </w:p>
          <w:p w14:paraId="59698620" w14:textId="2DED25BA" w:rsidR="00491F9B" w:rsidRDefault="00491F9B" w:rsidP="00CF278C"/>
        </w:tc>
        <w:tc>
          <w:tcPr>
            <w:tcW w:w="2408" w:type="dxa"/>
          </w:tcPr>
          <w:p w14:paraId="65B2DDA4" w14:textId="2EFA5A5A" w:rsidR="00137736" w:rsidRDefault="00A03CAF" w:rsidP="00CF278C">
            <w:r>
              <w:t xml:space="preserve">C.3: </w:t>
            </w:r>
            <w:proofErr w:type="spellStart"/>
            <w:r w:rsidR="00491F9B">
              <w:t>PScell</w:t>
            </w:r>
            <w:proofErr w:type="spellEnd"/>
            <w:r w:rsidR="00491F9B">
              <w:t xml:space="preserve"> access failure </w:t>
            </w:r>
          </w:p>
          <w:p w14:paraId="404B6BAB" w14:textId="36699534" w:rsidR="00491F9B" w:rsidRDefault="00491F9B" w:rsidP="00CF278C"/>
        </w:tc>
      </w:tr>
    </w:tbl>
    <w:p w14:paraId="77B92090" w14:textId="6364AF1E" w:rsidR="00B82DB1" w:rsidRDefault="00DA0BB5" w:rsidP="00B82DB1">
      <w:pPr>
        <w:pStyle w:val="Caption"/>
        <w:jc w:val="both"/>
        <w:rPr>
          <w:lang w:val="en-US"/>
        </w:rPr>
      </w:pPr>
      <w:r>
        <w:lastRenderedPageBreak/>
        <w:br/>
      </w:r>
      <w:r w:rsidR="00B82DB1">
        <w:t xml:space="preserve">Table </w:t>
      </w:r>
      <w:r w:rsidR="00B82DB1">
        <w:fldChar w:fldCharType="begin"/>
      </w:r>
      <w:r w:rsidR="00B82DB1">
        <w:instrText>SEQ Figure \* ARABIC</w:instrText>
      </w:r>
      <w:r w:rsidR="00B82DB1">
        <w:fldChar w:fldCharType="separate"/>
      </w:r>
      <w:r w:rsidR="00B82DB1">
        <w:rPr>
          <w:noProof/>
        </w:rPr>
        <w:t>1</w:t>
      </w:r>
      <w:r w:rsidR="00B82DB1">
        <w:fldChar w:fldCharType="end"/>
      </w:r>
      <w:r w:rsidR="00B82DB1">
        <w:t xml:space="preserve">: </w:t>
      </w:r>
      <w:r w:rsidR="00A37EED">
        <w:t xml:space="preserve">Summary of outcomes of a Rel. 17 UE for </w:t>
      </w:r>
      <w:proofErr w:type="spellStart"/>
      <w:r w:rsidR="000F6496">
        <w:t>PCell</w:t>
      </w:r>
      <w:proofErr w:type="spellEnd"/>
      <w:r w:rsidR="000F6496">
        <w:t xml:space="preserve"> mobility with </w:t>
      </w:r>
      <w:r w:rsidR="00A37EED">
        <w:t>possible different candidate</w:t>
      </w:r>
      <w:r w:rsidR="000F6496">
        <w:t xml:space="preserve"> </w:t>
      </w:r>
      <w:proofErr w:type="spellStart"/>
      <w:r w:rsidR="000F6496">
        <w:t>PSCells</w:t>
      </w:r>
      <w:proofErr w:type="spellEnd"/>
    </w:p>
    <w:p w14:paraId="0606EFAC" w14:textId="2B8D11C3" w:rsidR="00EF352E" w:rsidRDefault="00A20B5F" w:rsidP="00860F39">
      <w:pPr>
        <w:jc w:val="both"/>
      </w:pPr>
      <w:r>
        <w:t xml:space="preserve">It is shown in this </w:t>
      </w:r>
      <w:r w:rsidR="003036A2">
        <w:t>T</w:t>
      </w:r>
      <w:r>
        <w:t>able</w:t>
      </w:r>
      <w:r w:rsidR="003036A2">
        <w:t xml:space="preserve"> 1 </w:t>
      </w:r>
      <w:r>
        <w:t xml:space="preserve">that, Rel. 16 behaviour </w:t>
      </w:r>
      <w:r w:rsidR="00FE53EC">
        <w:t xml:space="preserve">would cause </w:t>
      </w:r>
      <w:r w:rsidR="00651722">
        <w:t xml:space="preserve">loss </w:t>
      </w:r>
      <w:r w:rsidR="00FE53EC">
        <w:t>of DC</w:t>
      </w:r>
      <w:r w:rsidR="00651722">
        <w:t xml:space="preserve"> at the time of CHO execution</w:t>
      </w:r>
      <w:r w:rsidR="00A03CAF">
        <w:t xml:space="preserve"> (A.1 and A.2)</w:t>
      </w:r>
      <w:r w:rsidR="00FE53EC">
        <w:t xml:space="preserve">. For Rel. 17 </w:t>
      </w:r>
      <w:proofErr w:type="spellStart"/>
      <w:r w:rsidR="00FE53EC">
        <w:t>behavior</w:t>
      </w:r>
      <w:proofErr w:type="spellEnd"/>
      <w:r w:rsidR="005A296D">
        <w:t xml:space="preserve">, when </w:t>
      </w:r>
      <w:r w:rsidR="00651722">
        <w:t xml:space="preserve">the right candidate </w:t>
      </w:r>
      <w:proofErr w:type="spellStart"/>
      <w:r w:rsidR="005A296D">
        <w:t>PSCell</w:t>
      </w:r>
      <w:proofErr w:type="spellEnd"/>
      <w:r w:rsidR="005A296D">
        <w:t xml:space="preserve"> is configured and UE lands in that </w:t>
      </w:r>
      <w:proofErr w:type="spellStart"/>
      <w:r w:rsidR="005A296D">
        <w:t>PSCell</w:t>
      </w:r>
      <w:proofErr w:type="spellEnd"/>
      <w:r w:rsidR="003A5A91">
        <w:t xml:space="preserve"> (B.1 and C.2) </w:t>
      </w:r>
      <w:r w:rsidR="005A296D">
        <w:t>it solves the</w:t>
      </w:r>
      <w:r w:rsidR="003A5A91">
        <w:t xml:space="preserve"> DC loss</w:t>
      </w:r>
      <w:r w:rsidR="005A296D">
        <w:t xml:space="preserve"> issue</w:t>
      </w:r>
      <w:r w:rsidR="003A5A91">
        <w:t xml:space="preserve"> of</w:t>
      </w:r>
      <w:r w:rsidR="005A296D">
        <w:t xml:space="preserve"> Rel. 16</w:t>
      </w:r>
      <w:r w:rsidR="003A5A91">
        <w:t xml:space="preserve"> (A.1 and A.2)</w:t>
      </w:r>
      <w:r w:rsidR="005A296D">
        <w:t xml:space="preserve">. However, if UE lands under the wrong </w:t>
      </w:r>
      <w:proofErr w:type="spellStart"/>
      <w:r w:rsidR="005A296D">
        <w:t>PSCell</w:t>
      </w:r>
      <w:proofErr w:type="spellEnd"/>
      <w:r w:rsidR="005A296D">
        <w:t xml:space="preserve"> then this causes </w:t>
      </w:r>
      <w:proofErr w:type="spellStart"/>
      <w:r w:rsidR="005A296D">
        <w:t>PSCell</w:t>
      </w:r>
      <w:proofErr w:type="spellEnd"/>
      <w:r w:rsidR="005A296D">
        <w:t xml:space="preserve"> access failure and late establishment of DC</w:t>
      </w:r>
      <w:r w:rsidR="003A5A91">
        <w:t xml:space="preserve"> (B.2 and C.1)</w:t>
      </w:r>
      <w:r w:rsidR="005A296D">
        <w:t xml:space="preserve">. </w:t>
      </w:r>
      <w:r w:rsidR="00DE1F39">
        <w:t xml:space="preserve">Moreover, in case UE cannot establish DC anyways (Scenario 3), </w:t>
      </w:r>
      <w:r w:rsidR="0042671C">
        <w:t xml:space="preserve">with Rel. 17 solution </w:t>
      </w:r>
      <w:r w:rsidR="00DE1F39">
        <w:t xml:space="preserve">UE experiences unnecessary </w:t>
      </w:r>
      <w:proofErr w:type="spellStart"/>
      <w:r w:rsidR="00DE1F39">
        <w:t>PSCell</w:t>
      </w:r>
      <w:proofErr w:type="spellEnd"/>
      <w:r w:rsidR="00DE1F39">
        <w:t xml:space="preserve"> access failure</w:t>
      </w:r>
      <w:r w:rsidR="0042671C">
        <w:t xml:space="preserve"> (B.3 and C.3)</w:t>
      </w:r>
      <w:r w:rsidR="00EB4D1A">
        <w:t xml:space="preserve"> and the only solution is to have a CHO configuration without </w:t>
      </w:r>
      <w:r w:rsidR="00D91FA8">
        <w:t xml:space="preserve">a target </w:t>
      </w:r>
      <w:proofErr w:type="spellStart"/>
      <w:r w:rsidR="00D91FA8">
        <w:t>PSCell</w:t>
      </w:r>
      <w:proofErr w:type="spellEnd"/>
      <w:r w:rsidR="00D91FA8">
        <w:t xml:space="preserve"> (A.3)</w:t>
      </w:r>
      <w:r w:rsidR="00DE1F39">
        <w:t xml:space="preserve">. </w:t>
      </w:r>
    </w:p>
    <w:p w14:paraId="16D2D697" w14:textId="2A2610E5" w:rsidR="00C3690D" w:rsidRDefault="00DE1F39" w:rsidP="00860F39">
      <w:pPr>
        <w:jc w:val="both"/>
      </w:pPr>
      <w:bookmarkStart w:id="1" w:name="_Hlk126940796"/>
      <w:r w:rsidRPr="00CE6281">
        <w:rPr>
          <w:b/>
          <w:bCs/>
        </w:rPr>
        <w:t>Observation</w:t>
      </w:r>
      <w:r w:rsidR="003F37BA">
        <w:rPr>
          <w:b/>
          <w:bCs/>
        </w:rPr>
        <w:t xml:space="preserve"> 1</w:t>
      </w:r>
      <w:r w:rsidRPr="00CE6281">
        <w:rPr>
          <w:b/>
          <w:bCs/>
        </w:rPr>
        <w:t xml:space="preserve">: The aim of Rel. 18 work is to </w:t>
      </w:r>
      <w:r w:rsidR="00BA190B">
        <w:rPr>
          <w:b/>
          <w:bCs/>
        </w:rPr>
        <w:t xml:space="preserve">enable </w:t>
      </w:r>
      <w:proofErr w:type="spellStart"/>
      <w:r w:rsidR="00B66C7C">
        <w:rPr>
          <w:b/>
          <w:bCs/>
        </w:rPr>
        <w:t>PSCell</w:t>
      </w:r>
      <w:proofErr w:type="spellEnd"/>
      <w:r w:rsidR="00B66C7C">
        <w:rPr>
          <w:b/>
          <w:bCs/>
        </w:rPr>
        <w:t xml:space="preserve"> access at the same time as </w:t>
      </w:r>
      <w:proofErr w:type="spellStart"/>
      <w:r w:rsidR="00B66C7C">
        <w:rPr>
          <w:b/>
          <w:bCs/>
        </w:rPr>
        <w:t>PCell</w:t>
      </w:r>
      <w:proofErr w:type="spellEnd"/>
      <w:r w:rsidR="00B66C7C">
        <w:rPr>
          <w:b/>
          <w:bCs/>
        </w:rPr>
        <w:t xml:space="preserve"> change</w:t>
      </w:r>
      <w:r w:rsidRPr="00CE6281">
        <w:rPr>
          <w:b/>
          <w:bCs/>
        </w:rPr>
        <w:t xml:space="preserve"> </w:t>
      </w:r>
      <w:proofErr w:type="gramStart"/>
      <w:r w:rsidR="002D2B49">
        <w:rPr>
          <w:b/>
          <w:bCs/>
        </w:rPr>
        <w:t>in order to</w:t>
      </w:r>
      <w:proofErr w:type="gramEnd"/>
      <w:r w:rsidR="003E0D2B" w:rsidRPr="00CE6281">
        <w:rPr>
          <w:b/>
          <w:bCs/>
        </w:rPr>
        <w:t xml:space="preserve"> keep the dual connectivity when it is possible while </w:t>
      </w:r>
      <w:r w:rsidR="002A7ED1">
        <w:rPr>
          <w:b/>
          <w:bCs/>
        </w:rPr>
        <w:t>eliminat</w:t>
      </w:r>
      <w:r w:rsidR="001D51F0">
        <w:rPr>
          <w:b/>
          <w:bCs/>
        </w:rPr>
        <w:t>ing</w:t>
      </w:r>
      <w:r w:rsidR="002A7ED1" w:rsidRPr="00CE6281">
        <w:rPr>
          <w:b/>
          <w:bCs/>
        </w:rPr>
        <w:t xml:space="preserve"> </w:t>
      </w:r>
      <w:r w:rsidR="003E0D2B" w:rsidRPr="00CE6281">
        <w:rPr>
          <w:b/>
          <w:bCs/>
        </w:rPr>
        <w:t xml:space="preserve">the </w:t>
      </w:r>
      <w:r w:rsidR="00B66C7C">
        <w:rPr>
          <w:b/>
          <w:bCs/>
        </w:rPr>
        <w:t>disadvantages</w:t>
      </w:r>
      <w:r w:rsidR="00396B4F" w:rsidRPr="00CE6281">
        <w:rPr>
          <w:b/>
          <w:bCs/>
        </w:rPr>
        <w:t xml:space="preserve"> of </w:t>
      </w:r>
      <w:r w:rsidR="00BA190B">
        <w:rPr>
          <w:b/>
          <w:bCs/>
        </w:rPr>
        <w:t>Rel. 17 behavio</w:t>
      </w:r>
      <w:r w:rsidR="00B66C7C">
        <w:rPr>
          <w:b/>
          <w:bCs/>
        </w:rPr>
        <w:t>u</w:t>
      </w:r>
      <w:r w:rsidR="00BA190B">
        <w:rPr>
          <w:b/>
          <w:bCs/>
        </w:rPr>
        <w:t>r</w:t>
      </w:r>
      <w:r w:rsidR="00396B4F" w:rsidRPr="00CE6281">
        <w:rPr>
          <w:b/>
          <w:bCs/>
        </w:rPr>
        <w:t xml:space="preserve"> </w:t>
      </w:r>
      <w:r w:rsidR="00786283" w:rsidRPr="00CE6281">
        <w:rPr>
          <w:b/>
          <w:bCs/>
        </w:rPr>
        <w:t xml:space="preserve">1) </w:t>
      </w:r>
      <w:r w:rsidR="00396B4F" w:rsidRPr="00CE6281">
        <w:rPr>
          <w:b/>
          <w:bCs/>
        </w:rPr>
        <w:t xml:space="preserve">unnecessary </w:t>
      </w:r>
      <w:proofErr w:type="spellStart"/>
      <w:r w:rsidR="00396B4F" w:rsidRPr="00CE6281">
        <w:rPr>
          <w:b/>
          <w:bCs/>
        </w:rPr>
        <w:t>PSCell</w:t>
      </w:r>
      <w:proofErr w:type="spellEnd"/>
      <w:r w:rsidR="00396B4F" w:rsidRPr="00CE6281">
        <w:rPr>
          <w:b/>
          <w:bCs/>
        </w:rPr>
        <w:t xml:space="preserve"> access failure when </w:t>
      </w:r>
      <w:proofErr w:type="spellStart"/>
      <w:r w:rsidR="00396B4F" w:rsidRPr="00CE6281">
        <w:rPr>
          <w:b/>
          <w:bCs/>
        </w:rPr>
        <w:t>PSCell</w:t>
      </w:r>
      <w:proofErr w:type="spellEnd"/>
      <w:r w:rsidR="00396B4F" w:rsidRPr="00CE6281">
        <w:rPr>
          <w:b/>
          <w:bCs/>
        </w:rPr>
        <w:t xml:space="preserve"> access is not possible </w:t>
      </w:r>
      <w:r w:rsidR="00786283" w:rsidRPr="00CE6281">
        <w:rPr>
          <w:b/>
          <w:bCs/>
        </w:rPr>
        <w:t xml:space="preserve">2) </w:t>
      </w:r>
      <w:r w:rsidR="00C3690D" w:rsidRPr="00CE6281">
        <w:rPr>
          <w:b/>
          <w:bCs/>
        </w:rPr>
        <w:t xml:space="preserve">avoiding the </w:t>
      </w:r>
      <w:proofErr w:type="spellStart"/>
      <w:r w:rsidR="00C3690D" w:rsidRPr="00CE6281">
        <w:rPr>
          <w:b/>
          <w:bCs/>
        </w:rPr>
        <w:t>PSCell</w:t>
      </w:r>
      <w:proofErr w:type="spellEnd"/>
      <w:r w:rsidR="00C3690D" w:rsidRPr="00CE6281">
        <w:rPr>
          <w:b/>
          <w:bCs/>
        </w:rPr>
        <w:t xml:space="preserve"> access failure when UE moves under a </w:t>
      </w:r>
      <w:proofErr w:type="spellStart"/>
      <w:r w:rsidR="00C3690D" w:rsidRPr="00CE6281">
        <w:rPr>
          <w:b/>
          <w:bCs/>
        </w:rPr>
        <w:t>PSCell</w:t>
      </w:r>
      <w:proofErr w:type="spellEnd"/>
      <w:r w:rsidR="00C3690D" w:rsidRPr="00CE6281">
        <w:rPr>
          <w:b/>
          <w:bCs/>
        </w:rPr>
        <w:t xml:space="preserve"> that is not prepared and 3) avoiding late establishment of DC.</w:t>
      </w:r>
      <w:bookmarkEnd w:id="1"/>
    </w:p>
    <w:p w14:paraId="4B3A2679" w14:textId="65E48484" w:rsidR="00B63618" w:rsidRDefault="00B63618" w:rsidP="00B63618">
      <w:pPr>
        <w:jc w:val="both"/>
      </w:pPr>
      <w:r>
        <w:t>The below table captures the</w:t>
      </w:r>
      <w:r w:rsidR="00D57209">
        <w:t xml:space="preserve"> ideal and the proposed Rel. 18</w:t>
      </w:r>
      <w:r>
        <w:t xml:space="preserve"> outcome</w:t>
      </w:r>
      <w:r w:rsidR="00D57209">
        <w:t>s</w:t>
      </w:r>
      <w:r>
        <w:t xml:space="preserve">.  </w:t>
      </w:r>
    </w:p>
    <w:tbl>
      <w:tblPr>
        <w:tblStyle w:val="TableGrid"/>
        <w:tblW w:w="0" w:type="auto"/>
        <w:tblLook w:val="04A0" w:firstRow="1" w:lastRow="0" w:firstColumn="1" w:lastColumn="0" w:noHBand="0" w:noVBand="1"/>
      </w:tblPr>
      <w:tblGrid>
        <w:gridCol w:w="2407"/>
        <w:gridCol w:w="2408"/>
        <w:gridCol w:w="2408"/>
        <w:gridCol w:w="2408"/>
      </w:tblGrid>
      <w:tr w:rsidR="00B63618" w14:paraId="76393FAF" w14:textId="77777777" w:rsidTr="00B71C1D">
        <w:tc>
          <w:tcPr>
            <w:tcW w:w="2407" w:type="dxa"/>
          </w:tcPr>
          <w:p w14:paraId="10E2C36E" w14:textId="0ABCAB4D" w:rsidR="00B63618" w:rsidRDefault="00323471" w:rsidP="00B71C1D">
            <w:pPr>
              <w:jc w:val="both"/>
            </w:pPr>
            <w:r>
              <w:rPr>
                <w:noProof/>
              </w:rPr>
              <mc:AlternateContent>
                <mc:Choice Requires="wps">
                  <w:drawing>
                    <wp:anchor distT="0" distB="0" distL="114300" distR="114300" simplePos="0" relativeHeight="251658241" behindDoc="0" locked="0" layoutInCell="1" allowOverlap="1" wp14:anchorId="1C3D1BC8" wp14:editId="57FAE2C3">
                      <wp:simplePos x="0" y="0"/>
                      <wp:positionH relativeFrom="column">
                        <wp:posOffset>-57150</wp:posOffset>
                      </wp:positionH>
                      <wp:positionV relativeFrom="paragraph">
                        <wp:posOffset>20680</wp:posOffset>
                      </wp:positionV>
                      <wp:extent cx="1511337" cy="517283"/>
                      <wp:effectExtent l="0" t="0" r="31750" b="35560"/>
                      <wp:wrapNone/>
                      <wp:docPr id="1" name="Straight Connector 1"/>
                      <wp:cNvGraphicFramePr/>
                      <a:graphic xmlns:a="http://schemas.openxmlformats.org/drawingml/2006/main">
                        <a:graphicData uri="http://schemas.microsoft.com/office/word/2010/wordprocessingShape">
                          <wps:wsp>
                            <wps:cNvCnPr/>
                            <wps:spPr>
                              <a:xfrm>
                                <a:off x="0" y="0"/>
                                <a:ext cx="1511337" cy="51728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C6481B"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65pt" to="114.5pt,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" strokecolor="black [3200]" strokeweight=".5pt">
                      <v:stroke joinstyle="miter"/>
                    </v:line>
                  </w:pict>
                </mc:Fallback>
              </mc:AlternateContent>
            </w:r>
            <w:r w:rsidR="00B63618">
              <w:t xml:space="preserve">            CHO configuration</w:t>
            </w:r>
          </w:p>
          <w:p w14:paraId="667013C6" w14:textId="77777777" w:rsidR="00B63618" w:rsidRDefault="00B63618" w:rsidP="00B71C1D">
            <w:pPr>
              <w:jc w:val="both"/>
            </w:pPr>
            <w:r>
              <w:t>Scenarios</w:t>
            </w:r>
          </w:p>
        </w:tc>
        <w:tc>
          <w:tcPr>
            <w:tcW w:w="2408" w:type="dxa"/>
          </w:tcPr>
          <w:p w14:paraId="74B37156" w14:textId="222F97B0" w:rsidR="00B63618" w:rsidRDefault="00B63618" w:rsidP="00B71C1D">
            <w:pPr>
              <w:jc w:val="both"/>
            </w:pPr>
            <w:r>
              <w:t>Rel. 1</w:t>
            </w:r>
            <w:r w:rsidR="00323471">
              <w:t>8 ideal</w:t>
            </w:r>
          </w:p>
        </w:tc>
        <w:tc>
          <w:tcPr>
            <w:tcW w:w="2408" w:type="dxa"/>
          </w:tcPr>
          <w:p w14:paraId="230FEB5A" w14:textId="1008DD97" w:rsidR="00B63618" w:rsidRDefault="00B63618" w:rsidP="00B71C1D">
            <w:pPr>
              <w:jc w:val="both"/>
            </w:pPr>
            <w:r>
              <w:t>Rel. 1</w:t>
            </w:r>
            <w:r w:rsidR="00323471">
              <w:t>8 simultaneous</w:t>
            </w:r>
          </w:p>
        </w:tc>
        <w:tc>
          <w:tcPr>
            <w:tcW w:w="2408" w:type="dxa"/>
          </w:tcPr>
          <w:p w14:paraId="34C49FF5" w14:textId="63AA8E85" w:rsidR="00B63618" w:rsidRDefault="00323471" w:rsidP="00B71C1D">
            <w:pPr>
              <w:jc w:val="both"/>
            </w:pPr>
            <w:r>
              <w:t>Rel. 18 sequential</w:t>
            </w:r>
          </w:p>
        </w:tc>
      </w:tr>
      <w:tr w:rsidR="00B63618" w14:paraId="2C96A629" w14:textId="77777777" w:rsidTr="00B71C1D">
        <w:tc>
          <w:tcPr>
            <w:tcW w:w="2407" w:type="dxa"/>
          </w:tcPr>
          <w:p w14:paraId="0D4D19EF" w14:textId="2AE2A19A" w:rsidR="00B63618" w:rsidRDefault="00B63618" w:rsidP="00B71C1D">
            <w:pPr>
              <w:jc w:val="both"/>
            </w:pPr>
            <w:r>
              <w:t>Scenario 1</w:t>
            </w:r>
            <w:r w:rsidR="00564B5D">
              <w:t xml:space="preserve"> and 2</w:t>
            </w:r>
          </w:p>
        </w:tc>
        <w:tc>
          <w:tcPr>
            <w:tcW w:w="2408" w:type="dxa"/>
          </w:tcPr>
          <w:p w14:paraId="61E894F4" w14:textId="735204D9" w:rsidR="00B63618" w:rsidRDefault="00323471" w:rsidP="00B71C1D">
            <w:pPr>
              <w:jc w:val="center"/>
            </w:pPr>
            <w:r w:rsidRPr="007E52A6">
              <w:rPr>
                <w:highlight w:val="green"/>
              </w:rPr>
              <w:t>No issue</w:t>
            </w:r>
          </w:p>
        </w:tc>
        <w:tc>
          <w:tcPr>
            <w:tcW w:w="2408" w:type="dxa"/>
          </w:tcPr>
          <w:p w14:paraId="32A73826" w14:textId="70842ED7" w:rsidR="00B63618" w:rsidRDefault="004A4C79" w:rsidP="00B71C1D">
            <w:pPr>
              <w:jc w:val="center"/>
            </w:pPr>
            <w:r w:rsidRPr="007E52A6">
              <w:rPr>
                <w:highlight w:val="green"/>
              </w:rPr>
              <w:t>No issue</w:t>
            </w:r>
          </w:p>
        </w:tc>
        <w:tc>
          <w:tcPr>
            <w:tcW w:w="2408" w:type="dxa"/>
          </w:tcPr>
          <w:p w14:paraId="2EA93658" w14:textId="62A5F197" w:rsidR="00B63618" w:rsidRDefault="004A4C79" w:rsidP="004A4C79">
            <w:pPr>
              <w:jc w:val="center"/>
            </w:pPr>
            <w:r>
              <w:t>DC</w:t>
            </w:r>
            <w:r w:rsidR="00C851F0">
              <w:t xml:space="preserve"> established with ≈ 100 </w:t>
            </w:r>
            <w:proofErr w:type="spellStart"/>
            <w:r w:rsidR="00C851F0">
              <w:t>ms</w:t>
            </w:r>
            <w:proofErr w:type="spellEnd"/>
            <w:r w:rsidR="00C851F0">
              <w:t xml:space="preserve"> delay</w:t>
            </w:r>
          </w:p>
        </w:tc>
      </w:tr>
      <w:tr w:rsidR="004A4C79" w14:paraId="32081404" w14:textId="77777777" w:rsidTr="00B71C1D">
        <w:tc>
          <w:tcPr>
            <w:tcW w:w="2407" w:type="dxa"/>
          </w:tcPr>
          <w:p w14:paraId="1B3BF615" w14:textId="77777777" w:rsidR="004A4C79" w:rsidRDefault="004A4C79" w:rsidP="004A4C79">
            <w:pPr>
              <w:jc w:val="both"/>
            </w:pPr>
            <w:r>
              <w:t>Scenario 3</w:t>
            </w:r>
          </w:p>
        </w:tc>
        <w:tc>
          <w:tcPr>
            <w:tcW w:w="2408" w:type="dxa"/>
          </w:tcPr>
          <w:p w14:paraId="665C3634" w14:textId="77777777" w:rsidR="004A4C79" w:rsidRDefault="004A4C79" w:rsidP="004A4C79">
            <w:pPr>
              <w:jc w:val="center"/>
            </w:pPr>
            <w:r w:rsidRPr="007E52A6">
              <w:rPr>
                <w:highlight w:val="green"/>
              </w:rPr>
              <w:t>No DC established</w:t>
            </w:r>
          </w:p>
        </w:tc>
        <w:tc>
          <w:tcPr>
            <w:tcW w:w="2408" w:type="dxa"/>
          </w:tcPr>
          <w:p w14:paraId="41C2C963" w14:textId="5407EB55" w:rsidR="004A4C79" w:rsidRDefault="004A4C79" w:rsidP="004A4C79">
            <w:pPr>
              <w:jc w:val="center"/>
            </w:pPr>
            <w:r w:rsidRPr="007E52A6">
              <w:rPr>
                <w:highlight w:val="green"/>
              </w:rPr>
              <w:t>No DC established</w:t>
            </w:r>
          </w:p>
        </w:tc>
        <w:tc>
          <w:tcPr>
            <w:tcW w:w="2408" w:type="dxa"/>
          </w:tcPr>
          <w:p w14:paraId="7521F02E" w14:textId="4EDBF81D" w:rsidR="004A4C79" w:rsidRDefault="004A4C79" w:rsidP="004A4C79">
            <w:pPr>
              <w:jc w:val="center"/>
            </w:pPr>
            <w:r w:rsidRPr="007E52A6">
              <w:rPr>
                <w:highlight w:val="green"/>
              </w:rPr>
              <w:t>No DC established</w:t>
            </w:r>
          </w:p>
        </w:tc>
      </w:tr>
    </w:tbl>
    <w:p w14:paraId="16E9A3C9" w14:textId="4588E2A9" w:rsidR="00B63618" w:rsidRDefault="00DA0BB5" w:rsidP="00B63618">
      <w:pPr>
        <w:pStyle w:val="Caption"/>
        <w:jc w:val="both"/>
        <w:rPr>
          <w:lang w:val="en-US"/>
        </w:rPr>
      </w:pPr>
      <w:r>
        <w:br/>
      </w:r>
      <w:r w:rsidR="00B63618">
        <w:t xml:space="preserve">Table </w:t>
      </w:r>
      <w:r w:rsidR="00C34BCA">
        <w:t>2</w:t>
      </w:r>
      <w:r w:rsidR="00B63618">
        <w:t>: Summary of outcomes of Rel. 1</w:t>
      </w:r>
      <w:r w:rsidR="00C34BCA">
        <w:t>8</w:t>
      </w:r>
      <w:r w:rsidR="00B63618">
        <w:t xml:space="preserve"> </w:t>
      </w:r>
      <w:r w:rsidR="00C34BCA">
        <w:t>proposals and ideal behaviour</w:t>
      </w:r>
      <w:r w:rsidR="00B63618">
        <w:t xml:space="preserve"> for </w:t>
      </w:r>
      <w:proofErr w:type="spellStart"/>
      <w:r w:rsidR="00B63618">
        <w:t>PCell</w:t>
      </w:r>
      <w:proofErr w:type="spellEnd"/>
      <w:r w:rsidR="00B63618">
        <w:t xml:space="preserve"> mobility with possible different candidate </w:t>
      </w:r>
      <w:proofErr w:type="spellStart"/>
      <w:r w:rsidR="00B63618">
        <w:t>PSCells</w:t>
      </w:r>
      <w:proofErr w:type="spellEnd"/>
    </w:p>
    <w:p w14:paraId="76840F4B" w14:textId="63586569" w:rsidR="00C3690D" w:rsidRDefault="003036A2" w:rsidP="00860F39">
      <w:pPr>
        <w:jc w:val="both"/>
        <w:rPr>
          <w:lang w:val="en-US"/>
        </w:rPr>
      </w:pPr>
      <w:r>
        <w:rPr>
          <w:lang w:val="en-US"/>
        </w:rPr>
        <w:t xml:space="preserve">The Table 2 captures the ideal solution </w:t>
      </w:r>
      <w:r w:rsidR="00380F36">
        <w:rPr>
          <w:lang w:val="en-US"/>
        </w:rPr>
        <w:t xml:space="preserve">as a summary from Table 1 and evaluates the Rel. 18 proposals against the Rel. 18 ideal outcome. As a conclusion, </w:t>
      </w:r>
      <w:r w:rsidR="00C25C0A">
        <w:rPr>
          <w:lang w:val="en-US"/>
        </w:rPr>
        <w:t xml:space="preserve">both the solutions achieve the expected result in Scenario 3, i.e., when there is no candidate </w:t>
      </w:r>
      <w:proofErr w:type="spellStart"/>
      <w:r w:rsidR="00C25C0A">
        <w:rPr>
          <w:lang w:val="en-US"/>
        </w:rPr>
        <w:t>PSCell</w:t>
      </w:r>
      <w:proofErr w:type="spellEnd"/>
      <w:r w:rsidR="00C25C0A">
        <w:rPr>
          <w:lang w:val="en-US"/>
        </w:rPr>
        <w:t xml:space="preserve"> coverage. For Scenario 1 and 2, t</w:t>
      </w:r>
      <w:r w:rsidR="00380F36">
        <w:rPr>
          <w:lang w:val="en-US"/>
        </w:rPr>
        <w:t xml:space="preserve">he Rel. 18 simultaneous </w:t>
      </w:r>
      <w:r w:rsidR="00EF4AC2">
        <w:rPr>
          <w:lang w:val="en-US"/>
        </w:rPr>
        <w:t xml:space="preserve">solution would enable measuring of candidate </w:t>
      </w:r>
      <w:proofErr w:type="spellStart"/>
      <w:r w:rsidR="00EF4AC2">
        <w:rPr>
          <w:lang w:val="en-US"/>
        </w:rPr>
        <w:t>PSCells</w:t>
      </w:r>
      <w:proofErr w:type="spellEnd"/>
      <w:r w:rsidR="00EF4AC2">
        <w:rPr>
          <w:lang w:val="en-US"/>
        </w:rPr>
        <w:t xml:space="preserve"> before the </w:t>
      </w:r>
      <w:proofErr w:type="spellStart"/>
      <w:r w:rsidR="00EF4AC2">
        <w:rPr>
          <w:lang w:val="en-US"/>
        </w:rPr>
        <w:t>PCell</w:t>
      </w:r>
      <w:proofErr w:type="spellEnd"/>
      <w:r w:rsidR="00EF4AC2">
        <w:rPr>
          <w:lang w:val="en-US"/>
        </w:rPr>
        <w:t xml:space="preserve"> change thus enabling the </w:t>
      </w:r>
      <w:proofErr w:type="spellStart"/>
      <w:r w:rsidR="00EF4AC2">
        <w:rPr>
          <w:lang w:val="en-US"/>
        </w:rPr>
        <w:t>PSCell</w:t>
      </w:r>
      <w:proofErr w:type="spellEnd"/>
      <w:r w:rsidR="00EF4AC2">
        <w:rPr>
          <w:lang w:val="en-US"/>
        </w:rPr>
        <w:t xml:space="preserve"> change to </w:t>
      </w:r>
      <w:proofErr w:type="spellStart"/>
      <w:r w:rsidR="00EF4AC2">
        <w:rPr>
          <w:lang w:val="en-US"/>
        </w:rPr>
        <w:t>PSCell</w:t>
      </w:r>
      <w:proofErr w:type="spellEnd"/>
      <w:r w:rsidR="00EF4AC2">
        <w:rPr>
          <w:lang w:val="en-US"/>
        </w:rPr>
        <w:t xml:space="preserve"> 1 with Scenario 1 and to </w:t>
      </w:r>
      <w:proofErr w:type="spellStart"/>
      <w:r w:rsidR="00EF4AC2">
        <w:rPr>
          <w:lang w:val="en-US"/>
        </w:rPr>
        <w:t>PSCell</w:t>
      </w:r>
      <w:proofErr w:type="spellEnd"/>
      <w:r w:rsidR="00EF4AC2">
        <w:rPr>
          <w:lang w:val="en-US"/>
        </w:rPr>
        <w:t xml:space="preserve"> 2 with Scenario 2. Meanwhile, as </w:t>
      </w:r>
      <w:r w:rsidR="00D54B66">
        <w:rPr>
          <w:lang w:val="en-US"/>
        </w:rPr>
        <w:t xml:space="preserve">Rel. 18 sequential solution enables the measurement of target </w:t>
      </w:r>
      <w:proofErr w:type="spellStart"/>
      <w:r w:rsidR="00D54B66">
        <w:rPr>
          <w:lang w:val="en-US"/>
        </w:rPr>
        <w:t>PSCells</w:t>
      </w:r>
      <w:proofErr w:type="spellEnd"/>
      <w:r w:rsidR="00D54B66">
        <w:rPr>
          <w:lang w:val="en-US"/>
        </w:rPr>
        <w:t xml:space="preserve"> after </w:t>
      </w:r>
      <w:proofErr w:type="spellStart"/>
      <w:r w:rsidR="00D54B66">
        <w:rPr>
          <w:lang w:val="en-US"/>
        </w:rPr>
        <w:t>PCell</w:t>
      </w:r>
      <w:proofErr w:type="spellEnd"/>
      <w:r w:rsidR="00D54B66">
        <w:rPr>
          <w:lang w:val="en-US"/>
        </w:rPr>
        <w:t xml:space="preserve"> </w:t>
      </w:r>
      <w:r w:rsidR="00EB5358">
        <w:rPr>
          <w:lang w:val="en-US"/>
        </w:rPr>
        <w:t xml:space="preserve">access </w:t>
      </w:r>
      <w:r w:rsidR="00D54B66">
        <w:rPr>
          <w:lang w:val="en-US"/>
        </w:rPr>
        <w:t>execution the earliest</w:t>
      </w:r>
      <w:r w:rsidR="003969AF">
        <w:rPr>
          <w:lang w:val="en-US"/>
        </w:rPr>
        <w:t xml:space="preserve"> initiation of</w:t>
      </w:r>
      <w:r w:rsidR="00D54B66">
        <w:rPr>
          <w:lang w:val="en-US"/>
        </w:rPr>
        <w:t xml:space="preserve"> </w:t>
      </w:r>
      <w:proofErr w:type="spellStart"/>
      <w:r w:rsidR="00D54B66">
        <w:rPr>
          <w:lang w:val="en-US"/>
        </w:rPr>
        <w:t>PSCell</w:t>
      </w:r>
      <w:proofErr w:type="spellEnd"/>
      <w:r w:rsidR="00D54B66">
        <w:rPr>
          <w:lang w:val="en-US"/>
        </w:rPr>
        <w:t xml:space="preserve"> access will be delayed</w:t>
      </w:r>
      <w:r w:rsidR="00073350">
        <w:rPr>
          <w:lang w:val="en-US"/>
        </w:rPr>
        <w:t xml:space="preserve"> by approximately 100 </w:t>
      </w:r>
      <w:proofErr w:type="spellStart"/>
      <w:r w:rsidR="00073350">
        <w:rPr>
          <w:lang w:val="en-US"/>
        </w:rPr>
        <w:t>ms</w:t>
      </w:r>
      <w:proofErr w:type="spellEnd"/>
      <w:r w:rsidR="00FD27EA">
        <w:rPr>
          <w:lang w:val="en-US"/>
        </w:rPr>
        <w:t>,</w:t>
      </w:r>
      <w:r w:rsidR="00B6208A">
        <w:rPr>
          <w:lang w:val="en-US"/>
        </w:rPr>
        <w:t xml:space="preserve"> </w:t>
      </w:r>
      <w:r w:rsidR="00F83320">
        <w:rPr>
          <w:lang w:val="en-US"/>
        </w:rPr>
        <w:t xml:space="preserve">considering the </w:t>
      </w:r>
      <w:r w:rsidR="000F6D06">
        <w:rPr>
          <w:lang w:val="en-US"/>
        </w:rPr>
        <w:t xml:space="preserve">time it takes to CPAC execution condition to hold </w:t>
      </w:r>
      <w:r w:rsidR="00B6208A">
        <w:rPr>
          <w:lang w:val="en-US"/>
        </w:rPr>
        <w:t>(including time to trigger, L3 filtering</w:t>
      </w:r>
      <w:r w:rsidR="00EB5358">
        <w:rPr>
          <w:lang w:val="en-US"/>
        </w:rPr>
        <w:t>, etc.</w:t>
      </w:r>
      <w:r w:rsidR="000F6D06">
        <w:rPr>
          <w:lang w:val="en-US"/>
        </w:rPr>
        <w:t>)</w:t>
      </w:r>
      <w:r w:rsidR="00D54B66">
        <w:rPr>
          <w:lang w:val="en-US"/>
        </w:rPr>
        <w:t xml:space="preserve"> compared to simultaneous evaluation scenario. </w:t>
      </w:r>
      <w:r w:rsidR="0011357A">
        <w:rPr>
          <w:lang w:val="en-US"/>
        </w:rPr>
        <w:t xml:space="preserve">This outcome makes the sequential case not only slower compared to the Rel. 18 simultaneous solution but </w:t>
      </w:r>
      <w:r w:rsidR="00EB5358">
        <w:rPr>
          <w:lang w:val="en-US"/>
        </w:rPr>
        <w:t>even</w:t>
      </w:r>
      <w:r w:rsidR="0011357A">
        <w:rPr>
          <w:lang w:val="en-US"/>
        </w:rPr>
        <w:t xml:space="preserve"> compared to Rel. 17 solution in case the right </w:t>
      </w:r>
      <w:proofErr w:type="spellStart"/>
      <w:r w:rsidR="0011357A">
        <w:rPr>
          <w:lang w:val="en-US"/>
        </w:rPr>
        <w:t>PSCell</w:t>
      </w:r>
      <w:proofErr w:type="spellEnd"/>
      <w:r w:rsidR="0011357A">
        <w:rPr>
          <w:lang w:val="en-US"/>
        </w:rPr>
        <w:t xml:space="preserve"> </w:t>
      </w:r>
      <w:r w:rsidR="00EB5358">
        <w:rPr>
          <w:lang w:val="en-US"/>
        </w:rPr>
        <w:t>wa</w:t>
      </w:r>
      <w:r w:rsidR="0011357A">
        <w:rPr>
          <w:lang w:val="en-US"/>
        </w:rPr>
        <w:t>s prepared</w:t>
      </w:r>
      <w:r w:rsidR="00EB5358">
        <w:rPr>
          <w:lang w:val="en-US"/>
        </w:rPr>
        <w:t xml:space="preserve"> along with CHO</w:t>
      </w:r>
      <w:r w:rsidR="0011357A">
        <w:rPr>
          <w:lang w:val="en-US"/>
        </w:rPr>
        <w:t xml:space="preserve">. 100 </w:t>
      </w:r>
      <w:proofErr w:type="spellStart"/>
      <w:r w:rsidR="0011357A">
        <w:rPr>
          <w:lang w:val="en-US"/>
        </w:rPr>
        <w:t>ms</w:t>
      </w:r>
      <w:proofErr w:type="spellEnd"/>
      <w:r w:rsidR="0011357A">
        <w:rPr>
          <w:lang w:val="en-US"/>
        </w:rPr>
        <w:t xml:space="preserve"> </w:t>
      </w:r>
      <w:r w:rsidR="00AC0F2C">
        <w:rPr>
          <w:lang w:val="en-US"/>
        </w:rPr>
        <w:t xml:space="preserve">might be a critical </w:t>
      </w:r>
      <w:r w:rsidR="0011357A">
        <w:rPr>
          <w:lang w:val="en-US"/>
        </w:rPr>
        <w:t xml:space="preserve">delay </w:t>
      </w:r>
      <w:r w:rsidR="00AC0F2C">
        <w:rPr>
          <w:lang w:val="en-US"/>
        </w:rPr>
        <w:t xml:space="preserve">for some services to be supported over </w:t>
      </w:r>
      <w:r w:rsidR="00BF019C">
        <w:rPr>
          <w:lang w:val="en-US"/>
        </w:rPr>
        <w:t>the SNs</w:t>
      </w:r>
      <w:r w:rsidR="00B17BBA">
        <w:rPr>
          <w:lang w:val="en-US"/>
        </w:rPr>
        <w:t>. From our view</w:t>
      </w:r>
      <w:r w:rsidR="00B80BE1">
        <w:rPr>
          <w:lang w:val="en-US"/>
        </w:rPr>
        <w:t>, the</w:t>
      </w:r>
      <w:r w:rsidR="00A3204D">
        <w:rPr>
          <w:lang w:val="en-US"/>
        </w:rPr>
        <w:t xml:space="preserve"> issue of</w:t>
      </w:r>
      <w:r w:rsidR="00B80BE1">
        <w:rPr>
          <w:lang w:val="en-US"/>
        </w:rPr>
        <w:t xml:space="preserve"> standardization effort should not be used</w:t>
      </w:r>
      <w:r w:rsidR="00A3204D">
        <w:rPr>
          <w:lang w:val="en-US"/>
        </w:rPr>
        <w:t xml:space="preserve"> as a motivation to pursue a</w:t>
      </w:r>
      <w:r w:rsidR="00B80BE1">
        <w:rPr>
          <w:lang w:val="en-US"/>
        </w:rPr>
        <w:t xml:space="preserve"> solution that is slower in terms of </w:t>
      </w:r>
      <w:proofErr w:type="spellStart"/>
      <w:r w:rsidR="00B80BE1">
        <w:rPr>
          <w:lang w:val="en-US"/>
        </w:rPr>
        <w:t>PSCell</w:t>
      </w:r>
      <w:proofErr w:type="spellEnd"/>
      <w:r w:rsidR="00B80BE1">
        <w:rPr>
          <w:lang w:val="en-US"/>
        </w:rPr>
        <w:t xml:space="preserve"> access compared to its Rel. 17 </w:t>
      </w:r>
      <w:r w:rsidR="000B00F8">
        <w:rPr>
          <w:lang w:val="en-US"/>
        </w:rPr>
        <w:t>counterpart</w:t>
      </w:r>
      <w:r w:rsidR="00B80BE1">
        <w:rPr>
          <w:lang w:val="en-US"/>
        </w:rPr>
        <w:t xml:space="preserve">. </w:t>
      </w:r>
    </w:p>
    <w:p w14:paraId="0419E3C0" w14:textId="77777777" w:rsidR="00A37CC7" w:rsidRPr="004D780E" w:rsidRDefault="00A37CC7" w:rsidP="00A37CC7">
      <w:pPr>
        <w:jc w:val="both"/>
      </w:pPr>
      <w:r>
        <w:t>Furthermore, in sequential evaluation</w:t>
      </w:r>
      <w:r>
        <w:rPr>
          <w:bCs/>
          <w:lang w:val="en-US"/>
        </w:rPr>
        <w:t xml:space="preserve">, the UE can start the evaluation of CPAC conditions only after the CHO is executed to target </w:t>
      </w:r>
      <w:proofErr w:type="spellStart"/>
      <w:r>
        <w:rPr>
          <w:bCs/>
          <w:lang w:val="en-US"/>
        </w:rPr>
        <w:t>PCell</w:t>
      </w:r>
      <w:proofErr w:type="spellEnd"/>
      <w:r>
        <w:rPr>
          <w:bCs/>
          <w:lang w:val="en-US"/>
        </w:rPr>
        <w:t>. This approach has the following shortcomings compared to existing Rel. 17 CHO framework:</w:t>
      </w:r>
    </w:p>
    <w:p w14:paraId="7042F59E" w14:textId="77777777" w:rsidR="00A37CC7" w:rsidRDefault="00A37CC7" w:rsidP="00A37CC7">
      <w:pPr>
        <w:pStyle w:val="ListParagraph"/>
        <w:numPr>
          <w:ilvl w:val="0"/>
          <w:numId w:val="2"/>
        </w:numPr>
        <w:spacing w:after="0"/>
        <w:jc w:val="both"/>
        <w:textAlignment w:val="center"/>
        <w:rPr>
          <w:bCs/>
          <w:lang w:val="en-US"/>
        </w:rPr>
      </w:pPr>
      <w:r>
        <w:rPr>
          <w:bCs/>
          <w:lang w:val="en-US"/>
        </w:rPr>
        <w:t xml:space="preserve">Performing the execution in two steps would increase the signaling overhead as the UE has to execute CPAC always after CHO execution. </w:t>
      </w:r>
    </w:p>
    <w:p w14:paraId="37EFDA0B" w14:textId="42148FF6" w:rsidR="00DA0BB5" w:rsidRPr="00C87200" w:rsidRDefault="00A37CC7" w:rsidP="00EB18F3">
      <w:pPr>
        <w:pStyle w:val="ListParagraph"/>
        <w:numPr>
          <w:ilvl w:val="0"/>
          <w:numId w:val="2"/>
        </w:numPr>
        <w:spacing w:after="0"/>
        <w:jc w:val="both"/>
        <w:textAlignment w:val="center"/>
        <w:rPr>
          <w:bCs/>
          <w:lang w:val="en-US"/>
        </w:rPr>
      </w:pPr>
      <w:r>
        <w:rPr>
          <w:bCs/>
          <w:lang w:val="en-US"/>
        </w:rPr>
        <w:t>In the two-step approach, if the target MN cannot accommodate all the bearers of source MN and SN, the execution of CHO to target MN only might result in partial accommodation of the (target MN) bearers, i.e., target SN bearers will not be accommodated. These radio bearers will be added as SCG bearers</w:t>
      </w:r>
      <w:r w:rsidRPr="005E1235">
        <w:rPr>
          <w:bCs/>
          <w:lang w:val="en-US"/>
        </w:rPr>
        <w:t xml:space="preserve"> </w:t>
      </w:r>
      <w:r>
        <w:rPr>
          <w:bCs/>
          <w:lang w:val="en-US"/>
        </w:rPr>
        <w:t>only after CPAC is executed. Hence, these bearers will be interrupted for some time and re-establishment of lower layers might be needed in some cases.</w:t>
      </w:r>
    </w:p>
    <w:p w14:paraId="409722A8" w14:textId="7CD0C4D9" w:rsidR="0034305D" w:rsidRDefault="00C87200" w:rsidP="00EB18F3">
      <w:pPr>
        <w:jc w:val="both"/>
      </w:pPr>
      <w:r>
        <w:rPr>
          <w:b/>
          <w:bCs/>
        </w:rPr>
        <w:br/>
      </w:r>
      <w:r w:rsidR="000B00F8" w:rsidRPr="00962041">
        <w:rPr>
          <w:b/>
          <w:bCs/>
        </w:rPr>
        <w:t>Proposal</w:t>
      </w:r>
      <w:r w:rsidR="003F37BA">
        <w:rPr>
          <w:b/>
          <w:bCs/>
        </w:rPr>
        <w:t xml:space="preserve"> 1</w:t>
      </w:r>
      <w:r w:rsidR="000B00F8" w:rsidRPr="00962041">
        <w:rPr>
          <w:b/>
          <w:bCs/>
        </w:rPr>
        <w:t>: RAN2 agrees to</w:t>
      </w:r>
      <w:r w:rsidR="00C126DB">
        <w:rPr>
          <w:b/>
          <w:bCs/>
        </w:rPr>
        <w:t xml:space="preserve"> support</w:t>
      </w:r>
      <w:r w:rsidR="000B00F8" w:rsidRPr="00962041">
        <w:rPr>
          <w:b/>
          <w:bCs/>
        </w:rPr>
        <w:t xml:space="preserve"> the simultaneous </w:t>
      </w:r>
      <w:r w:rsidR="00C126DB">
        <w:rPr>
          <w:b/>
          <w:bCs/>
        </w:rPr>
        <w:t>ev</w:t>
      </w:r>
      <w:r w:rsidR="00BE3BFA">
        <w:rPr>
          <w:b/>
          <w:bCs/>
        </w:rPr>
        <w:t>aluation of CHO and CPC in</w:t>
      </w:r>
      <w:r w:rsidR="000B00F8" w:rsidRPr="00962041">
        <w:rPr>
          <w:b/>
          <w:bCs/>
        </w:rPr>
        <w:t xml:space="preserve"> Rel. 18. </w:t>
      </w:r>
    </w:p>
    <w:p w14:paraId="1C49F0FF" w14:textId="61D90602" w:rsidR="008C4E49" w:rsidRDefault="00BD17BF" w:rsidP="001F0729">
      <w:pPr>
        <w:pStyle w:val="Heading1"/>
        <w:rPr>
          <w:lang w:val="en-US"/>
        </w:rPr>
      </w:pPr>
      <w:r>
        <w:t>3</w:t>
      </w:r>
      <w:r w:rsidR="008C4E49" w:rsidRPr="00EB18F3">
        <w:rPr>
          <w:rStyle w:val="Emphasis"/>
          <w:i w:val="0"/>
          <w:iCs w:val="0"/>
        </w:rPr>
        <w:tab/>
      </w:r>
      <w:r w:rsidR="008E6FAC" w:rsidRPr="00EB18F3" w:rsidDel="00423CF0">
        <w:rPr>
          <w:rStyle w:val="Emphasis"/>
          <w:i w:val="0"/>
          <w:iCs w:val="0"/>
        </w:rPr>
        <w:t>Signalling</w:t>
      </w:r>
      <w:r w:rsidR="008C4E49" w:rsidRPr="00EB18F3" w:rsidDel="00423CF0">
        <w:rPr>
          <w:rStyle w:val="Emphasis"/>
          <w:i w:val="0"/>
          <w:iCs w:val="0"/>
        </w:rPr>
        <w:t xml:space="preserve"> </w:t>
      </w:r>
      <w:r w:rsidR="0035663D" w:rsidRPr="00EB18F3" w:rsidDel="00423CF0">
        <w:rPr>
          <w:rStyle w:val="Emphasis"/>
          <w:i w:val="0"/>
          <w:iCs w:val="0"/>
        </w:rPr>
        <w:t>of</w:t>
      </w:r>
      <w:r w:rsidR="008C4E49" w:rsidRPr="00EB18F3" w:rsidDel="00423CF0">
        <w:rPr>
          <w:rStyle w:val="Emphasis"/>
          <w:i w:val="0"/>
          <w:iCs w:val="0"/>
        </w:rPr>
        <w:t xml:space="preserve"> </w:t>
      </w:r>
      <w:r w:rsidR="008C4E49" w:rsidRPr="00EB18F3">
        <w:rPr>
          <w:rStyle w:val="Emphasis"/>
          <w:i w:val="0"/>
          <w:iCs w:val="0"/>
        </w:rPr>
        <w:t>CHO with Candidate SCGs for CPAC</w:t>
      </w:r>
      <w:r w:rsidR="00423CF0">
        <w:rPr>
          <w:rStyle w:val="Emphasis"/>
          <w:i w:val="0"/>
          <w:iCs w:val="0"/>
        </w:rPr>
        <w:t xml:space="preserve"> </w:t>
      </w:r>
    </w:p>
    <w:p w14:paraId="7D39AD3B" w14:textId="36EA4A31" w:rsidR="00264A9A" w:rsidRDefault="00E415B8" w:rsidP="00F16142">
      <w:pPr>
        <w:spacing w:after="0"/>
        <w:jc w:val="both"/>
        <w:textAlignment w:val="center"/>
        <w:rPr>
          <w:bCs/>
          <w:lang w:val="en-US"/>
        </w:rPr>
      </w:pPr>
      <w:r>
        <w:rPr>
          <w:bCs/>
          <w:lang w:val="en-US"/>
        </w:rPr>
        <w:t xml:space="preserve">In this section we </w:t>
      </w:r>
      <w:r w:rsidR="00763A49">
        <w:rPr>
          <w:bCs/>
          <w:lang w:val="en-US"/>
        </w:rPr>
        <w:t xml:space="preserve">provide </w:t>
      </w:r>
      <w:r>
        <w:rPr>
          <w:bCs/>
          <w:lang w:val="en-US"/>
        </w:rPr>
        <w:t xml:space="preserve">more details on how the simultaneous evaluation of </w:t>
      </w:r>
      <w:r w:rsidR="00763A49">
        <w:rPr>
          <w:bCs/>
          <w:lang w:val="en-US"/>
        </w:rPr>
        <w:t>CHO and CPAC</w:t>
      </w:r>
      <w:r w:rsidR="00794A7D">
        <w:rPr>
          <w:bCs/>
          <w:lang w:val="en-US"/>
        </w:rPr>
        <w:t xml:space="preserve"> conditions work for CHO with candidate SCGs</w:t>
      </w:r>
      <w:r w:rsidR="008C0F00">
        <w:rPr>
          <w:bCs/>
          <w:lang w:val="en-US"/>
        </w:rPr>
        <w:t xml:space="preserve"> without too much specification impact</w:t>
      </w:r>
      <w:r w:rsidR="00794A7D">
        <w:rPr>
          <w:bCs/>
          <w:lang w:val="en-US"/>
        </w:rPr>
        <w:t xml:space="preserve">. </w:t>
      </w:r>
      <w:r w:rsidR="00BA63BB">
        <w:rPr>
          <w:bCs/>
          <w:lang w:val="en-US"/>
        </w:rPr>
        <w:t>RAN2 can use the</w:t>
      </w:r>
      <w:r w:rsidR="001E6C10">
        <w:rPr>
          <w:bCs/>
          <w:lang w:val="en-US"/>
        </w:rPr>
        <w:t xml:space="preserve"> following</w:t>
      </w:r>
      <w:r w:rsidR="00BA63BB">
        <w:rPr>
          <w:bCs/>
          <w:lang w:val="en-US"/>
        </w:rPr>
        <w:t xml:space="preserve"> signaling as a starting point for analysis of simultaneous scenario.</w:t>
      </w:r>
    </w:p>
    <w:p w14:paraId="27DE0789" w14:textId="77777777" w:rsidR="00264A9A" w:rsidRDefault="00264A9A" w:rsidP="00F16142">
      <w:pPr>
        <w:spacing w:after="0"/>
        <w:jc w:val="both"/>
        <w:textAlignment w:val="center"/>
        <w:rPr>
          <w:bCs/>
          <w:lang w:val="en-US"/>
        </w:rPr>
      </w:pPr>
    </w:p>
    <w:p w14:paraId="72922FEB" w14:textId="552D045A" w:rsidR="004A329D" w:rsidRDefault="004A329D" w:rsidP="004A329D">
      <w:pPr>
        <w:spacing w:after="0"/>
        <w:jc w:val="both"/>
        <w:textAlignment w:val="center"/>
        <w:rPr>
          <w:bCs/>
          <w:lang w:val="en-US"/>
        </w:rPr>
      </w:pPr>
      <w:r>
        <w:rPr>
          <w:bCs/>
          <w:lang w:val="en-US"/>
        </w:rPr>
        <w:t xml:space="preserve">Fig. 2 shows the case when the </w:t>
      </w:r>
      <w:r w:rsidDel="004A329D">
        <w:rPr>
          <w:bCs/>
          <w:lang w:val="en-US"/>
        </w:rPr>
        <w:t>CPAC</w:t>
      </w:r>
      <w:r>
        <w:rPr>
          <w:bCs/>
          <w:lang w:val="en-US"/>
        </w:rPr>
        <w:t xml:space="preserve"> condition </w:t>
      </w:r>
      <w:r w:rsidR="00F16142">
        <w:rPr>
          <w:bCs/>
          <w:lang w:val="en-US"/>
        </w:rPr>
        <w:t xml:space="preserve">1 </w:t>
      </w:r>
      <w:r>
        <w:rPr>
          <w:bCs/>
          <w:lang w:val="en-US"/>
        </w:rPr>
        <w:t xml:space="preserve">for one </w:t>
      </w:r>
      <w:r w:rsidR="00F16142">
        <w:rPr>
          <w:bCs/>
          <w:lang w:val="en-US"/>
        </w:rPr>
        <w:t xml:space="preserve">of the </w:t>
      </w:r>
      <w:r>
        <w:rPr>
          <w:bCs/>
          <w:lang w:val="en-US"/>
        </w:rPr>
        <w:t xml:space="preserve">prepared </w:t>
      </w:r>
      <w:proofErr w:type="gramStart"/>
      <w:r w:rsidR="00FA2D67">
        <w:rPr>
          <w:bCs/>
          <w:lang w:val="en-US"/>
        </w:rPr>
        <w:t>candidate</w:t>
      </w:r>
      <w:proofErr w:type="gramEnd"/>
      <w:r>
        <w:rPr>
          <w:bCs/>
          <w:lang w:val="en-US"/>
        </w:rPr>
        <w:t xml:space="preserve"> </w:t>
      </w:r>
      <w:proofErr w:type="spellStart"/>
      <w:r>
        <w:rPr>
          <w:bCs/>
          <w:lang w:val="en-US"/>
        </w:rPr>
        <w:t>PSCell</w:t>
      </w:r>
      <w:r w:rsidR="00F16142">
        <w:rPr>
          <w:bCs/>
          <w:lang w:val="en-US"/>
        </w:rPr>
        <w:t>s</w:t>
      </w:r>
      <w:proofErr w:type="spellEnd"/>
      <w:r>
        <w:rPr>
          <w:bCs/>
          <w:lang w:val="en-US"/>
        </w:rPr>
        <w:t xml:space="preserve"> is met during the CHO condition evaluation.</w:t>
      </w:r>
    </w:p>
    <w:p w14:paraId="6D454986" w14:textId="77777777" w:rsidR="004A329D" w:rsidRDefault="004A329D" w:rsidP="004A329D">
      <w:pPr>
        <w:spacing w:after="0"/>
        <w:jc w:val="both"/>
        <w:textAlignment w:val="center"/>
        <w:rPr>
          <w:bCs/>
          <w:lang w:val="en-US"/>
        </w:rPr>
      </w:pPr>
    </w:p>
    <w:p w14:paraId="16227CF6" w14:textId="1916262D" w:rsidR="004A329D" w:rsidRDefault="00BA63BB" w:rsidP="004A329D">
      <w:pPr>
        <w:spacing w:after="0"/>
        <w:jc w:val="both"/>
        <w:textAlignment w:val="center"/>
        <w:rPr>
          <w:bCs/>
          <w:lang w:val="en-US"/>
        </w:rPr>
      </w:pPr>
      <w:r>
        <w:rPr>
          <w:color w:val="2B579A"/>
          <w:shd w:val="clear" w:color="auto" w:fill="E6E6E6"/>
          <w:lang w:val="en-US"/>
        </w:rPr>
        <w:object w:dxaOrig="14160" w:dyaOrig="8475" w14:anchorId="224E04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15pt;height:266.6pt" o:ole="">
            <v:imagedata r:id="rId13" o:title=""/>
          </v:shape>
          <o:OLEObject Type="Embed" ProgID="Mscgen.Chart" ShapeID="_x0000_i1025" DrawAspect="Content" ObjectID="_1738124653" r:id="rId14"/>
        </w:object>
      </w:r>
    </w:p>
    <w:p w14:paraId="36106F65" w14:textId="4644B9A3" w:rsidR="004A329D" w:rsidRDefault="004A329D" w:rsidP="004A329D">
      <w:pPr>
        <w:pStyle w:val="Caption"/>
        <w:jc w:val="both"/>
      </w:pPr>
      <w:r>
        <w:t xml:space="preserve">Fig. </w:t>
      </w:r>
      <w:r w:rsidDel="00707E78">
        <w:t>2</w:t>
      </w:r>
      <w:r>
        <w:t xml:space="preserve">: Signalling diagram for CHO with candidate SCG in case </w:t>
      </w:r>
      <w:r w:rsidR="00F16142">
        <w:t>a</w:t>
      </w:r>
      <w:r w:rsidR="00A83098">
        <w:t xml:space="preserve"> </w:t>
      </w:r>
      <w:r w:rsidDel="00A83098">
        <w:t xml:space="preserve">CPAC </w:t>
      </w:r>
      <w:r>
        <w:t>condition is me</w:t>
      </w:r>
      <w:r w:rsidR="00A83098">
        <w:t>t</w:t>
      </w:r>
      <w:r>
        <w:t xml:space="preserve"> during CHO condition evaluation.</w:t>
      </w:r>
    </w:p>
    <w:p w14:paraId="2F8E48A3" w14:textId="53C5017A" w:rsidR="004A329D" w:rsidRDefault="004A329D" w:rsidP="004A329D">
      <w:pPr>
        <w:jc w:val="both"/>
      </w:pPr>
      <w:r>
        <w:t xml:space="preserve">The steps of Fig. </w:t>
      </w:r>
      <w:r w:rsidDel="006A0C26">
        <w:t>2</w:t>
      </w:r>
      <w:r>
        <w:t xml:space="preserve"> are explained </w:t>
      </w:r>
      <w:r w:rsidR="009B001A">
        <w:t>below:</w:t>
      </w:r>
    </w:p>
    <w:p w14:paraId="008571FB" w14:textId="77777777" w:rsidR="004A329D" w:rsidRDefault="004A329D" w:rsidP="000E6BB4">
      <w:pPr>
        <w:pStyle w:val="ListParagraph"/>
        <w:numPr>
          <w:ilvl w:val="0"/>
          <w:numId w:val="3"/>
        </w:numPr>
        <w:jc w:val="both"/>
      </w:pPr>
      <w:r>
        <w:t>Step 1: Source MN receives from the UE a measurement report identifying potential target PCells and target PSCells.</w:t>
      </w:r>
    </w:p>
    <w:p w14:paraId="1A7258B7" w14:textId="77777777" w:rsidR="004A329D" w:rsidRDefault="004A329D" w:rsidP="000E6BB4">
      <w:pPr>
        <w:pStyle w:val="ListParagraph"/>
        <w:numPr>
          <w:ilvl w:val="0"/>
          <w:numId w:val="3"/>
        </w:numPr>
        <w:jc w:val="both"/>
      </w:pPr>
      <w:r>
        <w:t>Step 2: Source MN triggers the CHO preparation:</w:t>
      </w:r>
    </w:p>
    <w:p w14:paraId="2FC2369B" w14:textId="77777777" w:rsidR="004A329D" w:rsidRDefault="004A329D" w:rsidP="000E6BB4">
      <w:pPr>
        <w:pStyle w:val="ListParagraph"/>
        <w:numPr>
          <w:ilvl w:val="1"/>
          <w:numId w:val="3"/>
        </w:numPr>
        <w:jc w:val="both"/>
      </w:pPr>
      <w:r>
        <w:t>Source MN sends a CHO Request to target MN indicating the ID of the target PCell that shall be prepared.</w:t>
      </w:r>
    </w:p>
    <w:p w14:paraId="48B59A48" w14:textId="77777777" w:rsidR="004A329D" w:rsidRDefault="004A329D" w:rsidP="000E6BB4">
      <w:pPr>
        <w:pStyle w:val="ListParagraph"/>
        <w:numPr>
          <w:ilvl w:val="1"/>
          <w:numId w:val="3"/>
        </w:numPr>
        <w:jc w:val="both"/>
      </w:pPr>
      <w:r>
        <w:t xml:space="preserve">Target MN prepares for the same target PCell two PSCells 1 and 2 that are controlled by same source SN, i.e., the target PSCells can be as well controlled by different SN as in CPAC Rel. 17. </w:t>
      </w:r>
    </w:p>
    <w:p w14:paraId="79ECA6AA" w14:textId="77777777" w:rsidR="004A329D" w:rsidRDefault="004A329D" w:rsidP="000E6BB4">
      <w:pPr>
        <w:pStyle w:val="ListParagraph"/>
        <w:numPr>
          <w:ilvl w:val="0"/>
          <w:numId w:val="3"/>
        </w:numPr>
        <w:jc w:val="both"/>
      </w:pPr>
      <w:r>
        <w:t>Step 3: Source MN sends RRC Reconfiguration message to the UE containing:</w:t>
      </w:r>
    </w:p>
    <w:p w14:paraId="06C2BC80" w14:textId="6C084217" w:rsidR="004A329D" w:rsidRDefault="004A329D" w:rsidP="000E6BB4">
      <w:pPr>
        <w:pStyle w:val="ListParagraph"/>
        <w:numPr>
          <w:ilvl w:val="1"/>
          <w:numId w:val="3"/>
        </w:numPr>
        <w:jc w:val="both"/>
      </w:pPr>
      <w:r>
        <w:t xml:space="preserve">CHO configuration 1 consisting of target PCell and target PSCell 1 configuration. The CHO configuration 1 is associated with CHO condition 1 for target PCell and </w:t>
      </w:r>
      <w:r w:rsidDel="00C214D4">
        <w:t xml:space="preserve">CPAC </w:t>
      </w:r>
      <w:r>
        <w:t xml:space="preserve">condition </w:t>
      </w:r>
      <w:r w:rsidR="00F16142">
        <w:t>1</w:t>
      </w:r>
      <w:r>
        <w:t xml:space="preserve"> for target PSCell 1.</w:t>
      </w:r>
    </w:p>
    <w:p w14:paraId="77C62DF9" w14:textId="71D27F2F" w:rsidR="004A329D" w:rsidRDefault="004A329D" w:rsidP="000E6BB4">
      <w:pPr>
        <w:pStyle w:val="ListParagraph"/>
        <w:numPr>
          <w:ilvl w:val="1"/>
          <w:numId w:val="3"/>
        </w:numPr>
        <w:jc w:val="both"/>
      </w:pPr>
      <w:r>
        <w:t xml:space="preserve">CHO configuration 2 consisting of target PCell and target PSCell 2 configurations. The CHO configuration 1 is associated with CHO condition 1 for target PCell and </w:t>
      </w:r>
      <w:r w:rsidDel="00C214D4">
        <w:t xml:space="preserve">CPAC </w:t>
      </w:r>
      <w:r>
        <w:t>condition for target PSCell 2.</w:t>
      </w:r>
    </w:p>
    <w:p w14:paraId="08DEA17F" w14:textId="5DDF55C2" w:rsidR="004A329D" w:rsidRDefault="004A329D" w:rsidP="000E6BB4">
      <w:pPr>
        <w:pStyle w:val="ListParagraph"/>
        <w:numPr>
          <w:ilvl w:val="0"/>
          <w:numId w:val="3"/>
        </w:numPr>
        <w:jc w:val="both"/>
      </w:pPr>
      <w:r>
        <w:t xml:space="preserve">Step 4: UE evaluates the CHO and </w:t>
      </w:r>
      <w:r w:rsidDel="00337E58">
        <w:t>CPAC</w:t>
      </w:r>
      <w:r>
        <w:t xml:space="preserve"> conditions that are provided by the network.</w:t>
      </w:r>
    </w:p>
    <w:p w14:paraId="5FE63850" w14:textId="7298CA99" w:rsidR="004A329D" w:rsidRDefault="004A329D" w:rsidP="000E6BB4">
      <w:pPr>
        <w:pStyle w:val="ListParagraph"/>
        <w:numPr>
          <w:ilvl w:val="0"/>
          <w:numId w:val="3"/>
        </w:numPr>
        <w:jc w:val="both"/>
      </w:pPr>
      <w:r>
        <w:t xml:space="preserve">Step 5: </w:t>
      </w:r>
      <w:r w:rsidDel="00C214D4">
        <w:t xml:space="preserve">CPAC </w:t>
      </w:r>
      <w:r>
        <w:t>condition 1 (for target PSCell</w:t>
      </w:r>
      <w:r w:rsidR="00F16142">
        <w:t xml:space="preserve"> 1</w:t>
      </w:r>
      <w:r>
        <w:t xml:space="preserve">) is met. In this case, UE waits till CHO condition 1 that is associated with </w:t>
      </w:r>
      <w:r w:rsidDel="00C214D4">
        <w:t xml:space="preserve">CPAC </w:t>
      </w:r>
      <w:r>
        <w:t>condition 1 is met.</w:t>
      </w:r>
    </w:p>
    <w:p w14:paraId="1E0B313A" w14:textId="77777777" w:rsidR="004A329D" w:rsidRDefault="004A329D" w:rsidP="000E6BB4">
      <w:pPr>
        <w:pStyle w:val="ListParagraph"/>
        <w:numPr>
          <w:ilvl w:val="0"/>
          <w:numId w:val="3"/>
        </w:numPr>
        <w:jc w:val="both"/>
      </w:pPr>
      <w:r>
        <w:t>Step 6: CHO condition 1 is met.</w:t>
      </w:r>
    </w:p>
    <w:p w14:paraId="2E6C4195" w14:textId="16E4C5F1" w:rsidR="004A329D" w:rsidRDefault="004A329D" w:rsidP="000E6BB4">
      <w:pPr>
        <w:pStyle w:val="ListParagraph"/>
        <w:numPr>
          <w:ilvl w:val="0"/>
          <w:numId w:val="3"/>
        </w:numPr>
        <w:jc w:val="both"/>
      </w:pPr>
      <w:r>
        <w:t xml:space="preserve">Step 7-8-9: </w:t>
      </w:r>
      <w:r w:rsidR="001372DE">
        <w:t>I</w:t>
      </w:r>
      <w:r w:rsidR="00F16142">
        <w:t>f</w:t>
      </w:r>
      <w:r>
        <w:t xml:space="preserve"> the leaving condition of CPAC condition 1 is not met</w:t>
      </w:r>
      <w:r w:rsidR="00F16142">
        <w:t>,</w:t>
      </w:r>
      <w:r>
        <w:t xml:space="preserve"> </w:t>
      </w:r>
      <w:r w:rsidR="00F16142">
        <w:t>t</w:t>
      </w:r>
      <w:r>
        <w:t>he UE executes CHO and performs random access to target PCell and PSCell 1 in steps 8 and 9, respectively.</w:t>
      </w:r>
    </w:p>
    <w:p w14:paraId="58A92FD2" w14:textId="78F8AAF1" w:rsidR="008A3471" w:rsidRDefault="00F60BAB" w:rsidP="008A3471">
      <w:pPr>
        <w:jc w:val="both"/>
      </w:pPr>
      <w:r>
        <w:t xml:space="preserve">The simple </w:t>
      </w:r>
      <w:r w:rsidR="002B7490">
        <w:t>modification</w:t>
      </w:r>
      <w:r>
        <w:t xml:space="preserve"> needed to achieve the </w:t>
      </w:r>
      <w:r w:rsidR="00102252">
        <w:t>behaviour</w:t>
      </w:r>
      <w:r>
        <w:t xml:space="preserve"> as </w:t>
      </w:r>
      <w:r w:rsidR="007317EA">
        <w:t>presented</w:t>
      </w:r>
      <w:r>
        <w:t xml:space="preserve"> </w:t>
      </w:r>
      <w:r w:rsidR="007317EA">
        <w:t>in</w:t>
      </w:r>
      <w:r>
        <w:t xml:space="preserve"> </w:t>
      </w:r>
      <w:r w:rsidR="00F06F84">
        <w:t xml:space="preserve">Figure 2 is the inclusion of </w:t>
      </w:r>
      <w:r w:rsidR="00A22B18">
        <w:t>PSCell access condition to the CHO execution condition</w:t>
      </w:r>
      <w:r w:rsidR="00C46A35">
        <w:t xml:space="preserve"> and the configuration of</w:t>
      </w:r>
      <w:r w:rsidR="00BD51C1">
        <w:t xml:space="preserve"> multiple</w:t>
      </w:r>
      <w:r w:rsidR="00C46A35">
        <w:t xml:space="preserve"> CHO</w:t>
      </w:r>
      <w:r w:rsidR="00BD51C1">
        <w:t xml:space="preserve"> configurations</w:t>
      </w:r>
      <w:r w:rsidR="002E3CEE">
        <w:t xml:space="preserve"> to the UE</w:t>
      </w:r>
      <w:r w:rsidR="00C46A35">
        <w:t xml:space="preserve"> </w:t>
      </w:r>
      <w:r w:rsidR="002E3CEE">
        <w:t xml:space="preserve">for the same PCell </w:t>
      </w:r>
      <w:r w:rsidR="00BD51C1">
        <w:t>with different PSCells or none at all</w:t>
      </w:r>
      <w:r w:rsidR="00A22B18">
        <w:t>. All the other parts, such as</w:t>
      </w:r>
      <w:r w:rsidR="007317EA">
        <w:t>:</w:t>
      </w:r>
    </w:p>
    <w:p w14:paraId="1EACB54F" w14:textId="097709F9" w:rsidR="00A22B18" w:rsidRDefault="00BD51C1" w:rsidP="00A22B18">
      <w:pPr>
        <w:pStyle w:val="ListParagraph"/>
        <w:numPr>
          <w:ilvl w:val="0"/>
          <w:numId w:val="10"/>
        </w:numPr>
        <w:jc w:val="both"/>
      </w:pPr>
      <w:r>
        <w:t>m</w:t>
      </w:r>
      <w:r w:rsidR="00A22B18">
        <w:t>ultiple measurement events configured to the UE as a conditional configuration execution condition,</w:t>
      </w:r>
    </w:p>
    <w:p w14:paraId="13637AB4" w14:textId="6EAC98B8" w:rsidR="00A22B18" w:rsidRDefault="00BD51C1" w:rsidP="00A22B18">
      <w:pPr>
        <w:pStyle w:val="ListParagraph"/>
        <w:numPr>
          <w:ilvl w:val="0"/>
          <w:numId w:val="10"/>
        </w:numPr>
        <w:jc w:val="both"/>
      </w:pPr>
      <w:r>
        <w:t>e</w:t>
      </w:r>
      <w:r w:rsidR="00A22B18">
        <w:t>xecution of the conditional configuration unless both events hold</w:t>
      </w:r>
      <w:r w:rsidR="002E3CEE">
        <w:t>, and</w:t>
      </w:r>
    </w:p>
    <w:p w14:paraId="486AA2EB" w14:textId="6C1703C0" w:rsidR="002E3CEE" w:rsidRDefault="00A22B18" w:rsidP="002E3CEE">
      <w:pPr>
        <w:pStyle w:val="ListParagraph"/>
        <w:numPr>
          <w:ilvl w:val="0"/>
          <w:numId w:val="10"/>
        </w:numPr>
        <w:jc w:val="both"/>
      </w:pPr>
      <w:r>
        <w:t xml:space="preserve">UE </w:t>
      </w:r>
      <w:r w:rsidR="00C46A35">
        <w:t>evaluating</w:t>
      </w:r>
      <w:r>
        <w:t xml:space="preserve"> multiple measurement</w:t>
      </w:r>
      <w:r w:rsidR="00C46A35">
        <w:t xml:space="preserve"> </w:t>
      </w:r>
      <w:r w:rsidR="002B7490">
        <w:t>IDs</w:t>
      </w:r>
      <w:r w:rsidR="00C46A35">
        <w:t xml:space="preserve"> for a conditional configuration execution condition</w:t>
      </w:r>
    </w:p>
    <w:p w14:paraId="37C9104D" w14:textId="4D68DE22" w:rsidR="002E3CEE" w:rsidRDefault="002E3CEE" w:rsidP="002E3CEE">
      <w:pPr>
        <w:jc w:val="both"/>
      </w:pPr>
      <w:r>
        <w:t>are already possible today with Rel. 17 behavio</w:t>
      </w:r>
      <w:r w:rsidR="00102252">
        <w:t>u</w:t>
      </w:r>
      <w:r>
        <w:t>r.</w:t>
      </w:r>
    </w:p>
    <w:p w14:paraId="778F58CD" w14:textId="5D33E8EE" w:rsidR="00A75A27" w:rsidRPr="00962041" w:rsidRDefault="00A75A27" w:rsidP="00A75A27">
      <w:pPr>
        <w:jc w:val="both"/>
        <w:rPr>
          <w:b/>
          <w:bCs/>
        </w:rPr>
      </w:pPr>
      <w:r>
        <w:rPr>
          <w:b/>
          <w:bCs/>
        </w:rPr>
        <w:t>Observation</w:t>
      </w:r>
      <w:r w:rsidR="003F37BA">
        <w:rPr>
          <w:b/>
          <w:bCs/>
        </w:rPr>
        <w:t xml:space="preserve"> 2</w:t>
      </w:r>
      <w:r w:rsidRPr="00962041">
        <w:rPr>
          <w:b/>
          <w:bCs/>
        </w:rPr>
        <w:t xml:space="preserve">: </w:t>
      </w:r>
      <w:r w:rsidR="00BB16B0">
        <w:rPr>
          <w:b/>
          <w:bCs/>
        </w:rPr>
        <w:t xml:space="preserve">Simultaneous evaluation requires limited changes to Rel. 18 specification </w:t>
      </w:r>
      <w:r w:rsidR="00D921D2">
        <w:rPr>
          <w:b/>
          <w:bCs/>
        </w:rPr>
        <w:t>that can be seen as</w:t>
      </w:r>
      <w:r w:rsidRPr="00962041">
        <w:rPr>
          <w:b/>
          <w:bCs/>
        </w:rPr>
        <w:t xml:space="preserve"> </w:t>
      </w:r>
      <w:r w:rsidR="00D921D2">
        <w:rPr>
          <w:b/>
          <w:bCs/>
        </w:rPr>
        <w:t xml:space="preserve">an </w:t>
      </w:r>
      <w:r w:rsidR="00BB16B0">
        <w:rPr>
          <w:b/>
          <w:bCs/>
        </w:rPr>
        <w:t xml:space="preserve">enhancement of </w:t>
      </w:r>
      <w:r w:rsidR="00D921D2">
        <w:rPr>
          <w:b/>
          <w:bCs/>
        </w:rPr>
        <w:t>CHO execution condition.</w:t>
      </w:r>
    </w:p>
    <w:p w14:paraId="2E209904" w14:textId="77777777" w:rsidR="008A3471" w:rsidRDefault="008A3471" w:rsidP="008A3471">
      <w:pPr>
        <w:jc w:val="both"/>
      </w:pPr>
    </w:p>
    <w:p w14:paraId="69B7B8E6" w14:textId="5C902E53" w:rsidR="009339CB" w:rsidRPr="006E13D1" w:rsidRDefault="00B97408" w:rsidP="00EB18F3">
      <w:pPr>
        <w:pStyle w:val="Heading1"/>
        <w:jc w:val="both"/>
      </w:pPr>
      <w:r>
        <w:rPr>
          <w:bCs/>
          <w:lang w:val="en-US"/>
        </w:rPr>
        <w:lastRenderedPageBreak/>
        <w:t>4</w:t>
      </w:r>
      <w:r w:rsidR="009339CB" w:rsidRPr="006E13D1">
        <w:tab/>
      </w:r>
      <w:r w:rsidR="009339CB">
        <w:t>Conclusion</w:t>
      </w:r>
    </w:p>
    <w:p w14:paraId="5F782266" w14:textId="618326D5" w:rsidR="004F7BDE" w:rsidRDefault="004F7BDE" w:rsidP="00DE7570">
      <w:pPr>
        <w:jc w:val="both"/>
      </w:pPr>
      <w:r>
        <w:t>In this paper we have made the following proposal:</w:t>
      </w:r>
    </w:p>
    <w:p w14:paraId="44A47659" w14:textId="5CB11C39" w:rsidR="00F4219D" w:rsidRDefault="00F4219D" w:rsidP="00F4219D">
      <w:pPr>
        <w:jc w:val="both"/>
        <w:rPr>
          <w:b/>
          <w:bCs/>
        </w:rPr>
      </w:pPr>
      <w:r w:rsidRPr="00962041">
        <w:rPr>
          <w:b/>
          <w:bCs/>
        </w:rPr>
        <w:t>Proposal</w:t>
      </w:r>
      <w:r w:rsidR="00653B5F">
        <w:rPr>
          <w:b/>
          <w:bCs/>
        </w:rPr>
        <w:t xml:space="preserve"> 1</w:t>
      </w:r>
      <w:r w:rsidRPr="00962041">
        <w:rPr>
          <w:b/>
          <w:bCs/>
        </w:rPr>
        <w:t>: RAN2 agrees to</w:t>
      </w:r>
      <w:r>
        <w:rPr>
          <w:b/>
          <w:bCs/>
        </w:rPr>
        <w:t xml:space="preserve"> support</w:t>
      </w:r>
      <w:r w:rsidRPr="00962041">
        <w:rPr>
          <w:b/>
          <w:bCs/>
        </w:rPr>
        <w:t xml:space="preserve"> the simultaneous </w:t>
      </w:r>
      <w:r>
        <w:rPr>
          <w:b/>
          <w:bCs/>
        </w:rPr>
        <w:t>evaluation of CHO and CPC in</w:t>
      </w:r>
      <w:r w:rsidRPr="00962041">
        <w:rPr>
          <w:b/>
          <w:bCs/>
        </w:rPr>
        <w:t xml:space="preserve"> Rel. 18. </w:t>
      </w:r>
    </w:p>
    <w:p w14:paraId="572E23A0" w14:textId="2D71C1FC" w:rsidR="00420FC7" w:rsidRDefault="00420FC7" w:rsidP="00F4219D">
      <w:pPr>
        <w:jc w:val="both"/>
        <w:rPr>
          <w:b/>
          <w:bCs/>
        </w:rPr>
      </w:pPr>
      <w:r w:rsidRPr="00CE6281">
        <w:rPr>
          <w:b/>
          <w:bCs/>
        </w:rPr>
        <w:t>Observation</w:t>
      </w:r>
      <w:r>
        <w:rPr>
          <w:b/>
          <w:bCs/>
        </w:rPr>
        <w:t xml:space="preserve"> 1</w:t>
      </w:r>
      <w:r w:rsidRPr="00CE6281">
        <w:rPr>
          <w:b/>
          <w:bCs/>
        </w:rPr>
        <w:t xml:space="preserve">: The aim of Rel. 18 work is to </w:t>
      </w:r>
      <w:r>
        <w:rPr>
          <w:b/>
          <w:bCs/>
        </w:rPr>
        <w:t>enable PSCell access at the same time as PCell change</w:t>
      </w:r>
      <w:r w:rsidRPr="00CE6281">
        <w:rPr>
          <w:b/>
          <w:bCs/>
        </w:rPr>
        <w:t xml:space="preserve"> </w:t>
      </w:r>
      <w:r>
        <w:rPr>
          <w:b/>
          <w:bCs/>
        </w:rPr>
        <w:t>in order to</w:t>
      </w:r>
      <w:r w:rsidRPr="00CE6281">
        <w:rPr>
          <w:b/>
          <w:bCs/>
        </w:rPr>
        <w:t xml:space="preserve"> keep the dual connectivity when it is possible while </w:t>
      </w:r>
      <w:r>
        <w:rPr>
          <w:b/>
          <w:bCs/>
        </w:rPr>
        <w:t>eliminating</w:t>
      </w:r>
      <w:r w:rsidRPr="00CE6281">
        <w:rPr>
          <w:b/>
          <w:bCs/>
        </w:rPr>
        <w:t xml:space="preserve"> the </w:t>
      </w:r>
      <w:r>
        <w:rPr>
          <w:b/>
          <w:bCs/>
        </w:rPr>
        <w:t>disadvantages</w:t>
      </w:r>
      <w:r w:rsidRPr="00CE6281">
        <w:rPr>
          <w:b/>
          <w:bCs/>
        </w:rPr>
        <w:t xml:space="preserve"> of </w:t>
      </w:r>
      <w:r>
        <w:rPr>
          <w:b/>
          <w:bCs/>
        </w:rPr>
        <w:t>Rel. 17 behaviour</w:t>
      </w:r>
      <w:r w:rsidRPr="00CE6281">
        <w:rPr>
          <w:b/>
          <w:bCs/>
        </w:rPr>
        <w:t xml:space="preserve"> 1) unnecessary PSCell access failure when PSCell access is not possible 2) avoiding the PSCell access failure when UE moves under a PSCell that is not prepared and 3) avoiding late establishment of DC.</w:t>
      </w:r>
    </w:p>
    <w:p w14:paraId="78310EBE" w14:textId="6ADDB9CF" w:rsidR="00EC660B" w:rsidRPr="00962041" w:rsidRDefault="00EC660B" w:rsidP="00F4219D">
      <w:pPr>
        <w:jc w:val="both"/>
        <w:rPr>
          <w:b/>
          <w:bCs/>
        </w:rPr>
      </w:pPr>
      <w:r>
        <w:rPr>
          <w:b/>
          <w:bCs/>
        </w:rPr>
        <w:t>Observation</w:t>
      </w:r>
      <w:r w:rsidR="00653B5F">
        <w:rPr>
          <w:b/>
          <w:bCs/>
        </w:rPr>
        <w:t xml:space="preserve"> 2</w:t>
      </w:r>
      <w:r w:rsidRPr="00962041">
        <w:rPr>
          <w:b/>
          <w:bCs/>
        </w:rPr>
        <w:t xml:space="preserve">: </w:t>
      </w:r>
      <w:r>
        <w:rPr>
          <w:b/>
          <w:bCs/>
        </w:rPr>
        <w:t>Simultaneous evaluation requires limited changes to Rel. 18 specification that can be seen as</w:t>
      </w:r>
      <w:r w:rsidRPr="00962041">
        <w:rPr>
          <w:b/>
          <w:bCs/>
        </w:rPr>
        <w:t xml:space="preserve"> </w:t>
      </w:r>
      <w:r>
        <w:rPr>
          <w:b/>
          <w:bCs/>
        </w:rPr>
        <w:t>an enhancement of CHO execution condition.</w:t>
      </w:r>
    </w:p>
    <w:p w14:paraId="60C7C582" w14:textId="1D6295A6" w:rsidR="00905064" w:rsidRPr="006E13D1" w:rsidRDefault="00251D6F" w:rsidP="00EB18F3">
      <w:pPr>
        <w:pStyle w:val="Heading1"/>
        <w:jc w:val="both"/>
      </w:pPr>
      <w:r>
        <w:t xml:space="preserve">5 </w:t>
      </w:r>
      <w:r w:rsidR="00860792">
        <w:tab/>
      </w:r>
      <w:r w:rsidR="00905064">
        <w:t>References</w:t>
      </w:r>
    </w:p>
    <w:p w14:paraId="35F222F4" w14:textId="1EA46A3B" w:rsidR="00080512" w:rsidRDefault="00415131" w:rsidP="00415131">
      <w:pPr>
        <w:numPr>
          <w:ilvl w:val="0"/>
          <w:numId w:val="1"/>
        </w:numPr>
        <w:overflowPunct w:val="0"/>
        <w:autoSpaceDE w:val="0"/>
        <w:autoSpaceDN w:val="0"/>
        <w:adjustRightInd w:val="0"/>
        <w:jc w:val="both"/>
        <w:textAlignment w:val="baseline"/>
      </w:pPr>
      <w:bookmarkStart w:id="2" w:name="_Ref109217143"/>
      <w:bookmarkStart w:id="3" w:name="_Ref114769940"/>
      <w:r w:rsidRPr="00415131">
        <w:t>RP-223520</w:t>
      </w:r>
      <w:r>
        <w:t xml:space="preserve"> </w:t>
      </w:r>
      <w:bookmarkEnd w:id="2"/>
      <w:r w:rsidR="0024270F" w:rsidRPr="00EB18F3">
        <w:rPr>
          <w:i/>
          <w:iCs/>
        </w:rPr>
        <w:t>Revised WID on Further NR mobility enhancements</w:t>
      </w:r>
      <w:r w:rsidR="00CD35BE" w:rsidRPr="00EB18F3">
        <w:rPr>
          <w:i/>
          <w:iCs/>
        </w:rPr>
        <w:t xml:space="preserve"> </w:t>
      </w:r>
      <w:r>
        <w:t>3GPP TSG RAN Meeting #98-e Electronic Meeting, December 12-16, 2022</w:t>
      </w:r>
      <w:bookmarkEnd w:id="3"/>
    </w:p>
    <w:p w14:paraId="2B73E827" w14:textId="35857164" w:rsidR="00570329" w:rsidRDefault="00570329" w:rsidP="000E6BB4">
      <w:pPr>
        <w:numPr>
          <w:ilvl w:val="0"/>
          <w:numId w:val="1"/>
        </w:numPr>
        <w:overflowPunct w:val="0"/>
        <w:autoSpaceDE w:val="0"/>
        <w:autoSpaceDN w:val="0"/>
        <w:adjustRightInd w:val="0"/>
        <w:jc w:val="both"/>
        <w:textAlignment w:val="baseline"/>
      </w:pPr>
      <w:bookmarkStart w:id="4" w:name="_Ref113892628"/>
      <w:r>
        <w:t>RAN2#119 Chairman Notes</w:t>
      </w:r>
      <w:bookmarkEnd w:id="4"/>
    </w:p>
    <w:p w14:paraId="138EA05C" w14:textId="27F08176" w:rsidR="00CA6E8D" w:rsidRPr="00A209D6" w:rsidRDefault="00CA6E8D" w:rsidP="000E6BB4">
      <w:pPr>
        <w:numPr>
          <w:ilvl w:val="0"/>
          <w:numId w:val="1"/>
        </w:numPr>
        <w:overflowPunct w:val="0"/>
        <w:autoSpaceDE w:val="0"/>
        <w:autoSpaceDN w:val="0"/>
        <w:adjustRightInd w:val="0"/>
        <w:jc w:val="both"/>
        <w:textAlignment w:val="baseline"/>
      </w:pPr>
      <w:r>
        <w:t>RAN2#120 Chairman Notes</w:t>
      </w:r>
    </w:p>
    <w:sectPr w:rsidR="00CA6E8D"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B7863" w14:textId="77777777" w:rsidR="00A042BF" w:rsidRDefault="00A042BF">
      <w:r>
        <w:separator/>
      </w:r>
    </w:p>
  </w:endnote>
  <w:endnote w:type="continuationSeparator" w:id="0">
    <w:p w14:paraId="68CB85BD" w14:textId="77777777" w:rsidR="00A042BF" w:rsidRDefault="00A042BF">
      <w:r>
        <w:continuationSeparator/>
      </w:r>
    </w:p>
  </w:endnote>
  <w:endnote w:type="continuationNotice" w:id="1">
    <w:p w14:paraId="5D53BE3C" w14:textId="77777777" w:rsidR="00A042BF" w:rsidRDefault="00A042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65E11" w14:textId="77777777" w:rsidR="00A042BF" w:rsidRDefault="00A042BF">
      <w:r>
        <w:separator/>
      </w:r>
    </w:p>
  </w:footnote>
  <w:footnote w:type="continuationSeparator" w:id="0">
    <w:p w14:paraId="2BFAA580" w14:textId="77777777" w:rsidR="00A042BF" w:rsidRDefault="00A042BF">
      <w:r>
        <w:continuationSeparator/>
      </w:r>
    </w:p>
  </w:footnote>
  <w:footnote w:type="continuationNotice" w:id="1">
    <w:p w14:paraId="65DF8C65" w14:textId="77777777" w:rsidR="00A042BF" w:rsidRDefault="00A042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01EB"/>
    <w:multiLevelType w:val="hybridMultilevel"/>
    <w:tmpl w:val="8604B9FE"/>
    <w:lvl w:ilvl="0" w:tplc="3A64A28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7733928"/>
    <w:multiLevelType w:val="hybridMultilevel"/>
    <w:tmpl w:val="CE1824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9774241"/>
    <w:multiLevelType w:val="hybridMultilevel"/>
    <w:tmpl w:val="0EDECC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9DA0F58"/>
    <w:multiLevelType w:val="hybridMultilevel"/>
    <w:tmpl w:val="FA38D92A"/>
    <w:lvl w:ilvl="0" w:tplc="3A9CE4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C7518F0"/>
    <w:multiLevelType w:val="hybridMultilevel"/>
    <w:tmpl w:val="87485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07103D"/>
    <w:multiLevelType w:val="hybridMultilevel"/>
    <w:tmpl w:val="6B0AD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70146DC0"/>
    <w:multiLevelType w:val="hybridMultilevel"/>
    <w:tmpl w:val="D6D8A82E"/>
    <w:lvl w:ilvl="0" w:tplc="8444CB20">
      <w:start w:val="1"/>
      <w:numFmt w:val="bullet"/>
      <w:pStyle w:val="Agreement"/>
      <w:lvlText w:val=""/>
      <w:lvlJc w:val="left"/>
      <w:pPr>
        <w:tabs>
          <w:tab w:val="num" w:pos="1495"/>
        </w:tabs>
        <w:ind w:left="1495"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4A3A28"/>
    <w:multiLevelType w:val="hybridMultilevel"/>
    <w:tmpl w:val="FA38D92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8274F50"/>
    <w:multiLevelType w:val="hybridMultilevel"/>
    <w:tmpl w:val="DE3A0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9"/>
  </w:num>
  <w:num w:numId="5">
    <w:abstractNumId w:val="5"/>
  </w:num>
  <w:num w:numId="6">
    <w:abstractNumId w:val="6"/>
  </w:num>
  <w:num w:numId="7">
    <w:abstractNumId w:val="10"/>
  </w:num>
  <w:num w:numId="8">
    <w:abstractNumId w:val="7"/>
  </w:num>
  <w:num w:numId="9">
    <w:abstractNumId w:val="0"/>
  </w:num>
  <w:num w:numId="10">
    <w:abstractNumId w:val="11"/>
  </w:num>
  <w:num w:numId="11">
    <w:abstractNumId w:val="8"/>
  </w:num>
  <w:num w:numId="1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45"/>
    <w:rsid w:val="000013CD"/>
    <w:rsid w:val="00006314"/>
    <w:rsid w:val="00006C10"/>
    <w:rsid w:val="00006FEB"/>
    <w:rsid w:val="00013537"/>
    <w:rsid w:val="000162F4"/>
    <w:rsid w:val="00016557"/>
    <w:rsid w:val="00017C59"/>
    <w:rsid w:val="00020602"/>
    <w:rsid w:val="00023C40"/>
    <w:rsid w:val="00025097"/>
    <w:rsid w:val="00026030"/>
    <w:rsid w:val="00027FEE"/>
    <w:rsid w:val="00031C46"/>
    <w:rsid w:val="00033397"/>
    <w:rsid w:val="00034F30"/>
    <w:rsid w:val="00035B5A"/>
    <w:rsid w:val="00037DB0"/>
    <w:rsid w:val="00040095"/>
    <w:rsid w:val="00040B1B"/>
    <w:rsid w:val="000410AF"/>
    <w:rsid w:val="00042079"/>
    <w:rsid w:val="00043E64"/>
    <w:rsid w:val="00052FEF"/>
    <w:rsid w:val="000542B6"/>
    <w:rsid w:val="00054AC6"/>
    <w:rsid w:val="000554D4"/>
    <w:rsid w:val="00055C93"/>
    <w:rsid w:val="000562D3"/>
    <w:rsid w:val="00060517"/>
    <w:rsid w:val="00062107"/>
    <w:rsid w:val="00062BD7"/>
    <w:rsid w:val="00063FC1"/>
    <w:rsid w:val="00064660"/>
    <w:rsid w:val="00065268"/>
    <w:rsid w:val="00065A45"/>
    <w:rsid w:val="00065DE7"/>
    <w:rsid w:val="000705BF"/>
    <w:rsid w:val="00071806"/>
    <w:rsid w:val="00071CEB"/>
    <w:rsid w:val="00073350"/>
    <w:rsid w:val="00073C9C"/>
    <w:rsid w:val="000749ED"/>
    <w:rsid w:val="00074FE3"/>
    <w:rsid w:val="00076412"/>
    <w:rsid w:val="000775EE"/>
    <w:rsid w:val="00080512"/>
    <w:rsid w:val="00082123"/>
    <w:rsid w:val="00083FC6"/>
    <w:rsid w:val="00084D22"/>
    <w:rsid w:val="00087DFE"/>
    <w:rsid w:val="00090468"/>
    <w:rsid w:val="00094568"/>
    <w:rsid w:val="00095E6C"/>
    <w:rsid w:val="00096636"/>
    <w:rsid w:val="000A074B"/>
    <w:rsid w:val="000A325A"/>
    <w:rsid w:val="000A412B"/>
    <w:rsid w:val="000A4DDA"/>
    <w:rsid w:val="000A4E0C"/>
    <w:rsid w:val="000B00F8"/>
    <w:rsid w:val="000B1CD3"/>
    <w:rsid w:val="000B3D3C"/>
    <w:rsid w:val="000B4705"/>
    <w:rsid w:val="000B7BCF"/>
    <w:rsid w:val="000B7BEF"/>
    <w:rsid w:val="000C0007"/>
    <w:rsid w:val="000C025F"/>
    <w:rsid w:val="000C1678"/>
    <w:rsid w:val="000C17F8"/>
    <w:rsid w:val="000C4FE3"/>
    <w:rsid w:val="000C522B"/>
    <w:rsid w:val="000C5370"/>
    <w:rsid w:val="000C6484"/>
    <w:rsid w:val="000D2898"/>
    <w:rsid w:val="000D3ED1"/>
    <w:rsid w:val="000D5527"/>
    <w:rsid w:val="000D58AB"/>
    <w:rsid w:val="000D6E36"/>
    <w:rsid w:val="000E2BBC"/>
    <w:rsid w:val="000E6611"/>
    <w:rsid w:val="000E6BB4"/>
    <w:rsid w:val="000F2FA7"/>
    <w:rsid w:val="000F4A86"/>
    <w:rsid w:val="000F5CB2"/>
    <w:rsid w:val="000F6496"/>
    <w:rsid w:val="000F65D7"/>
    <w:rsid w:val="000F673B"/>
    <w:rsid w:val="000F6D06"/>
    <w:rsid w:val="00101911"/>
    <w:rsid w:val="00102252"/>
    <w:rsid w:val="00106B20"/>
    <w:rsid w:val="0011043F"/>
    <w:rsid w:val="001104A9"/>
    <w:rsid w:val="0011083B"/>
    <w:rsid w:val="00112F1A"/>
    <w:rsid w:val="0011357A"/>
    <w:rsid w:val="00113C3E"/>
    <w:rsid w:val="00114134"/>
    <w:rsid w:val="00114385"/>
    <w:rsid w:val="0011502E"/>
    <w:rsid w:val="00120B16"/>
    <w:rsid w:val="00122477"/>
    <w:rsid w:val="0012274D"/>
    <w:rsid w:val="00127A7A"/>
    <w:rsid w:val="001327BD"/>
    <w:rsid w:val="00134762"/>
    <w:rsid w:val="00135B43"/>
    <w:rsid w:val="001372DE"/>
    <w:rsid w:val="00137736"/>
    <w:rsid w:val="00143C17"/>
    <w:rsid w:val="00145075"/>
    <w:rsid w:val="00152401"/>
    <w:rsid w:val="001524A7"/>
    <w:rsid w:val="00156F5A"/>
    <w:rsid w:val="001572B1"/>
    <w:rsid w:val="00160B7A"/>
    <w:rsid w:val="00161B18"/>
    <w:rsid w:val="00164A74"/>
    <w:rsid w:val="00164C83"/>
    <w:rsid w:val="00172F3A"/>
    <w:rsid w:val="001741A0"/>
    <w:rsid w:val="00175123"/>
    <w:rsid w:val="00175EB4"/>
    <w:rsid w:val="00175FA0"/>
    <w:rsid w:val="0017647F"/>
    <w:rsid w:val="00176F04"/>
    <w:rsid w:val="00177F47"/>
    <w:rsid w:val="00177FE7"/>
    <w:rsid w:val="00181059"/>
    <w:rsid w:val="0018110C"/>
    <w:rsid w:val="001826DC"/>
    <w:rsid w:val="001832D1"/>
    <w:rsid w:val="00187D61"/>
    <w:rsid w:val="00190DD5"/>
    <w:rsid w:val="0019371B"/>
    <w:rsid w:val="00194CD0"/>
    <w:rsid w:val="00195202"/>
    <w:rsid w:val="00195224"/>
    <w:rsid w:val="00197BDE"/>
    <w:rsid w:val="001A3AE3"/>
    <w:rsid w:val="001A4336"/>
    <w:rsid w:val="001A638A"/>
    <w:rsid w:val="001A6C10"/>
    <w:rsid w:val="001B1FA8"/>
    <w:rsid w:val="001B4233"/>
    <w:rsid w:val="001B49C9"/>
    <w:rsid w:val="001B57CE"/>
    <w:rsid w:val="001B7BB1"/>
    <w:rsid w:val="001C060D"/>
    <w:rsid w:val="001C23F4"/>
    <w:rsid w:val="001C2E2E"/>
    <w:rsid w:val="001C4F79"/>
    <w:rsid w:val="001C5DEB"/>
    <w:rsid w:val="001C62D1"/>
    <w:rsid w:val="001D1F4E"/>
    <w:rsid w:val="001D3D71"/>
    <w:rsid w:val="001D51F0"/>
    <w:rsid w:val="001D56C7"/>
    <w:rsid w:val="001D5EFB"/>
    <w:rsid w:val="001D6FEC"/>
    <w:rsid w:val="001E15A7"/>
    <w:rsid w:val="001E1A6E"/>
    <w:rsid w:val="001E5E75"/>
    <w:rsid w:val="001E6C10"/>
    <w:rsid w:val="001F04DF"/>
    <w:rsid w:val="001F0729"/>
    <w:rsid w:val="001F168B"/>
    <w:rsid w:val="001F44CA"/>
    <w:rsid w:val="001F633A"/>
    <w:rsid w:val="001F70A9"/>
    <w:rsid w:val="001F7831"/>
    <w:rsid w:val="001F7C29"/>
    <w:rsid w:val="00201391"/>
    <w:rsid w:val="00204045"/>
    <w:rsid w:val="0020523D"/>
    <w:rsid w:val="00205548"/>
    <w:rsid w:val="002056E1"/>
    <w:rsid w:val="0020712B"/>
    <w:rsid w:val="002103BD"/>
    <w:rsid w:val="00210D47"/>
    <w:rsid w:val="0021649C"/>
    <w:rsid w:val="002173FB"/>
    <w:rsid w:val="00217F50"/>
    <w:rsid w:val="002216A4"/>
    <w:rsid w:val="0022274D"/>
    <w:rsid w:val="00223678"/>
    <w:rsid w:val="0022606D"/>
    <w:rsid w:val="00231728"/>
    <w:rsid w:val="00232F34"/>
    <w:rsid w:val="002357F5"/>
    <w:rsid w:val="0024030C"/>
    <w:rsid w:val="0024270F"/>
    <w:rsid w:val="00243DBD"/>
    <w:rsid w:val="002442D9"/>
    <w:rsid w:val="00244A05"/>
    <w:rsid w:val="00244F3B"/>
    <w:rsid w:val="00245AF2"/>
    <w:rsid w:val="0024684F"/>
    <w:rsid w:val="00246DB7"/>
    <w:rsid w:val="0024700C"/>
    <w:rsid w:val="00250003"/>
    <w:rsid w:val="00250404"/>
    <w:rsid w:val="00251120"/>
    <w:rsid w:val="002514C4"/>
    <w:rsid w:val="00251980"/>
    <w:rsid w:val="00251D6F"/>
    <w:rsid w:val="0025243B"/>
    <w:rsid w:val="00255774"/>
    <w:rsid w:val="00256B74"/>
    <w:rsid w:val="0025752E"/>
    <w:rsid w:val="002610D8"/>
    <w:rsid w:val="00262545"/>
    <w:rsid w:val="0026493A"/>
    <w:rsid w:val="00264A9A"/>
    <w:rsid w:val="00265AB4"/>
    <w:rsid w:val="00266502"/>
    <w:rsid w:val="00267737"/>
    <w:rsid w:val="00267FF2"/>
    <w:rsid w:val="00270507"/>
    <w:rsid w:val="002731A1"/>
    <w:rsid w:val="00273845"/>
    <w:rsid w:val="00273CBC"/>
    <w:rsid w:val="002743EE"/>
    <w:rsid w:val="002747EC"/>
    <w:rsid w:val="0028092A"/>
    <w:rsid w:val="002820F0"/>
    <w:rsid w:val="002833A5"/>
    <w:rsid w:val="002835D2"/>
    <w:rsid w:val="00284735"/>
    <w:rsid w:val="002855BF"/>
    <w:rsid w:val="00290F60"/>
    <w:rsid w:val="002922FE"/>
    <w:rsid w:val="00292934"/>
    <w:rsid w:val="00292FAA"/>
    <w:rsid w:val="002A3A88"/>
    <w:rsid w:val="002A3CF3"/>
    <w:rsid w:val="002A7ED1"/>
    <w:rsid w:val="002B03DC"/>
    <w:rsid w:val="002B1A26"/>
    <w:rsid w:val="002B2988"/>
    <w:rsid w:val="002B2F1F"/>
    <w:rsid w:val="002B3A01"/>
    <w:rsid w:val="002B4F63"/>
    <w:rsid w:val="002B5309"/>
    <w:rsid w:val="002B604E"/>
    <w:rsid w:val="002B7490"/>
    <w:rsid w:val="002C17BF"/>
    <w:rsid w:val="002C209C"/>
    <w:rsid w:val="002C29AC"/>
    <w:rsid w:val="002C30B7"/>
    <w:rsid w:val="002C52D8"/>
    <w:rsid w:val="002C62C2"/>
    <w:rsid w:val="002C64B2"/>
    <w:rsid w:val="002D0863"/>
    <w:rsid w:val="002D2B49"/>
    <w:rsid w:val="002D3316"/>
    <w:rsid w:val="002D407F"/>
    <w:rsid w:val="002D54BC"/>
    <w:rsid w:val="002D795F"/>
    <w:rsid w:val="002D7B0A"/>
    <w:rsid w:val="002E131C"/>
    <w:rsid w:val="002E169C"/>
    <w:rsid w:val="002E29E5"/>
    <w:rsid w:val="002E33B4"/>
    <w:rsid w:val="002E3CEE"/>
    <w:rsid w:val="002E42C3"/>
    <w:rsid w:val="002E5263"/>
    <w:rsid w:val="002E57A1"/>
    <w:rsid w:val="002E5E3F"/>
    <w:rsid w:val="002F04D9"/>
    <w:rsid w:val="002F0D22"/>
    <w:rsid w:val="002F27ED"/>
    <w:rsid w:val="002F5CA6"/>
    <w:rsid w:val="002F5D9C"/>
    <w:rsid w:val="003020BC"/>
    <w:rsid w:val="0030352D"/>
    <w:rsid w:val="003036A2"/>
    <w:rsid w:val="00303A59"/>
    <w:rsid w:val="00304D6F"/>
    <w:rsid w:val="00304F63"/>
    <w:rsid w:val="003107DD"/>
    <w:rsid w:val="00310E3E"/>
    <w:rsid w:val="00311B17"/>
    <w:rsid w:val="0031263F"/>
    <w:rsid w:val="0031293C"/>
    <w:rsid w:val="00313C31"/>
    <w:rsid w:val="00313ECF"/>
    <w:rsid w:val="00315251"/>
    <w:rsid w:val="00316BD0"/>
    <w:rsid w:val="003172DC"/>
    <w:rsid w:val="00321592"/>
    <w:rsid w:val="00323471"/>
    <w:rsid w:val="00323F01"/>
    <w:rsid w:val="003253B0"/>
    <w:rsid w:val="00325AE3"/>
    <w:rsid w:val="00326069"/>
    <w:rsid w:val="00326D2D"/>
    <w:rsid w:val="00327BA6"/>
    <w:rsid w:val="00331ED6"/>
    <w:rsid w:val="00336836"/>
    <w:rsid w:val="00336BE1"/>
    <w:rsid w:val="00337E58"/>
    <w:rsid w:val="00340A36"/>
    <w:rsid w:val="00341142"/>
    <w:rsid w:val="00342442"/>
    <w:rsid w:val="00342E59"/>
    <w:rsid w:val="0034305D"/>
    <w:rsid w:val="003452D7"/>
    <w:rsid w:val="00347FE4"/>
    <w:rsid w:val="00352984"/>
    <w:rsid w:val="00353D95"/>
    <w:rsid w:val="0035462D"/>
    <w:rsid w:val="0035663D"/>
    <w:rsid w:val="0036132B"/>
    <w:rsid w:val="0036459E"/>
    <w:rsid w:val="00364B41"/>
    <w:rsid w:val="00366A6D"/>
    <w:rsid w:val="003732AC"/>
    <w:rsid w:val="00376391"/>
    <w:rsid w:val="00380120"/>
    <w:rsid w:val="00380932"/>
    <w:rsid w:val="00380F36"/>
    <w:rsid w:val="00381498"/>
    <w:rsid w:val="003815FC"/>
    <w:rsid w:val="00381CE9"/>
    <w:rsid w:val="00383096"/>
    <w:rsid w:val="003849CD"/>
    <w:rsid w:val="00385225"/>
    <w:rsid w:val="00387768"/>
    <w:rsid w:val="003914C1"/>
    <w:rsid w:val="00391BE8"/>
    <w:rsid w:val="00392032"/>
    <w:rsid w:val="0039229B"/>
    <w:rsid w:val="0039238C"/>
    <w:rsid w:val="00392842"/>
    <w:rsid w:val="00392D56"/>
    <w:rsid w:val="0039346C"/>
    <w:rsid w:val="003969AF"/>
    <w:rsid w:val="00396B35"/>
    <w:rsid w:val="00396B4F"/>
    <w:rsid w:val="00397018"/>
    <w:rsid w:val="00397BE2"/>
    <w:rsid w:val="003A41EF"/>
    <w:rsid w:val="003A4D78"/>
    <w:rsid w:val="003A5A91"/>
    <w:rsid w:val="003A5F51"/>
    <w:rsid w:val="003A6D50"/>
    <w:rsid w:val="003B3107"/>
    <w:rsid w:val="003B3F6F"/>
    <w:rsid w:val="003B40AD"/>
    <w:rsid w:val="003B61E9"/>
    <w:rsid w:val="003B7B7E"/>
    <w:rsid w:val="003C016D"/>
    <w:rsid w:val="003C4E37"/>
    <w:rsid w:val="003D654B"/>
    <w:rsid w:val="003E082F"/>
    <w:rsid w:val="003E0D2B"/>
    <w:rsid w:val="003E16BE"/>
    <w:rsid w:val="003E5B9A"/>
    <w:rsid w:val="003E6A2E"/>
    <w:rsid w:val="003F0225"/>
    <w:rsid w:val="003F054A"/>
    <w:rsid w:val="003F12B2"/>
    <w:rsid w:val="003F37BA"/>
    <w:rsid w:val="003F4E28"/>
    <w:rsid w:val="003F56C8"/>
    <w:rsid w:val="003F5940"/>
    <w:rsid w:val="003F5A37"/>
    <w:rsid w:val="003F68E8"/>
    <w:rsid w:val="003F6E0F"/>
    <w:rsid w:val="003F7861"/>
    <w:rsid w:val="004006E8"/>
    <w:rsid w:val="00401855"/>
    <w:rsid w:val="004022C0"/>
    <w:rsid w:val="00403AB8"/>
    <w:rsid w:val="0040443E"/>
    <w:rsid w:val="00406ED3"/>
    <w:rsid w:val="00407F65"/>
    <w:rsid w:val="00411D8D"/>
    <w:rsid w:val="00414517"/>
    <w:rsid w:val="00414703"/>
    <w:rsid w:val="00415131"/>
    <w:rsid w:val="00420FC7"/>
    <w:rsid w:val="00423CF0"/>
    <w:rsid w:val="0042671C"/>
    <w:rsid w:val="00427F39"/>
    <w:rsid w:val="004304B6"/>
    <w:rsid w:val="00434239"/>
    <w:rsid w:val="00436114"/>
    <w:rsid w:val="0043629B"/>
    <w:rsid w:val="00440602"/>
    <w:rsid w:val="0044108A"/>
    <w:rsid w:val="00443885"/>
    <w:rsid w:val="00445A92"/>
    <w:rsid w:val="00445B95"/>
    <w:rsid w:val="00446C3A"/>
    <w:rsid w:val="00446F38"/>
    <w:rsid w:val="00450A0E"/>
    <w:rsid w:val="00450FC7"/>
    <w:rsid w:val="00451326"/>
    <w:rsid w:val="00453B27"/>
    <w:rsid w:val="004541D8"/>
    <w:rsid w:val="00454237"/>
    <w:rsid w:val="00454B76"/>
    <w:rsid w:val="00454CF3"/>
    <w:rsid w:val="00455B76"/>
    <w:rsid w:val="00456A81"/>
    <w:rsid w:val="00457427"/>
    <w:rsid w:val="00464782"/>
    <w:rsid w:val="0046510C"/>
    <w:rsid w:val="00465587"/>
    <w:rsid w:val="004674A7"/>
    <w:rsid w:val="0047148B"/>
    <w:rsid w:val="004719C5"/>
    <w:rsid w:val="00472ED9"/>
    <w:rsid w:val="00474755"/>
    <w:rsid w:val="00477455"/>
    <w:rsid w:val="00481DB5"/>
    <w:rsid w:val="00482721"/>
    <w:rsid w:val="00486F4E"/>
    <w:rsid w:val="0048760E"/>
    <w:rsid w:val="00490E36"/>
    <w:rsid w:val="0049186E"/>
    <w:rsid w:val="00491F9B"/>
    <w:rsid w:val="004936EA"/>
    <w:rsid w:val="004A0CE5"/>
    <w:rsid w:val="004A11D3"/>
    <w:rsid w:val="004A1E34"/>
    <w:rsid w:val="004A1F7B"/>
    <w:rsid w:val="004A26B7"/>
    <w:rsid w:val="004A28CD"/>
    <w:rsid w:val="004A329D"/>
    <w:rsid w:val="004A4C79"/>
    <w:rsid w:val="004A4F97"/>
    <w:rsid w:val="004B00B0"/>
    <w:rsid w:val="004B26B1"/>
    <w:rsid w:val="004B3936"/>
    <w:rsid w:val="004B4CBC"/>
    <w:rsid w:val="004C0B78"/>
    <w:rsid w:val="004C3D68"/>
    <w:rsid w:val="004C44D2"/>
    <w:rsid w:val="004C7454"/>
    <w:rsid w:val="004C78C9"/>
    <w:rsid w:val="004D17EE"/>
    <w:rsid w:val="004D212B"/>
    <w:rsid w:val="004D3578"/>
    <w:rsid w:val="004D380D"/>
    <w:rsid w:val="004D6BFA"/>
    <w:rsid w:val="004D780E"/>
    <w:rsid w:val="004D7AD6"/>
    <w:rsid w:val="004E0138"/>
    <w:rsid w:val="004E0958"/>
    <w:rsid w:val="004E213A"/>
    <w:rsid w:val="004E6F2C"/>
    <w:rsid w:val="004F2421"/>
    <w:rsid w:val="004F4540"/>
    <w:rsid w:val="004F73A7"/>
    <w:rsid w:val="004F7BDE"/>
    <w:rsid w:val="00500282"/>
    <w:rsid w:val="005007DE"/>
    <w:rsid w:val="0050194E"/>
    <w:rsid w:val="00502E34"/>
    <w:rsid w:val="00503171"/>
    <w:rsid w:val="00506C28"/>
    <w:rsid w:val="005108B7"/>
    <w:rsid w:val="0051720D"/>
    <w:rsid w:val="00520521"/>
    <w:rsid w:val="005245F1"/>
    <w:rsid w:val="00524DFD"/>
    <w:rsid w:val="005250BC"/>
    <w:rsid w:val="005252F1"/>
    <w:rsid w:val="005264EF"/>
    <w:rsid w:val="00527DE1"/>
    <w:rsid w:val="00532EFD"/>
    <w:rsid w:val="0053321A"/>
    <w:rsid w:val="005340D8"/>
    <w:rsid w:val="00534656"/>
    <w:rsid w:val="00534DA0"/>
    <w:rsid w:val="00535EBA"/>
    <w:rsid w:val="0053689D"/>
    <w:rsid w:val="0054094B"/>
    <w:rsid w:val="00541954"/>
    <w:rsid w:val="00543E6C"/>
    <w:rsid w:val="005445C4"/>
    <w:rsid w:val="00545BB0"/>
    <w:rsid w:val="005460CB"/>
    <w:rsid w:val="005504C2"/>
    <w:rsid w:val="00557A20"/>
    <w:rsid w:val="00560721"/>
    <w:rsid w:val="00561505"/>
    <w:rsid w:val="00562245"/>
    <w:rsid w:val="00564A72"/>
    <w:rsid w:val="00564B5D"/>
    <w:rsid w:val="00565087"/>
    <w:rsid w:val="0056573F"/>
    <w:rsid w:val="0056594D"/>
    <w:rsid w:val="00570329"/>
    <w:rsid w:val="00571279"/>
    <w:rsid w:val="00572D44"/>
    <w:rsid w:val="005738C7"/>
    <w:rsid w:val="00574489"/>
    <w:rsid w:val="00586992"/>
    <w:rsid w:val="00592823"/>
    <w:rsid w:val="00595CD9"/>
    <w:rsid w:val="00596F42"/>
    <w:rsid w:val="005A04F0"/>
    <w:rsid w:val="005A1183"/>
    <w:rsid w:val="005A13AB"/>
    <w:rsid w:val="005A1DBB"/>
    <w:rsid w:val="005A1F52"/>
    <w:rsid w:val="005A296D"/>
    <w:rsid w:val="005A3A65"/>
    <w:rsid w:val="005A49C6"/>
    <w:rsid w:val="005A5219"/>
    <w:rsid w:val="005A7E53"/>
    <w:rsid w:val="005B308D"/>
    <w:rsid w:val="005B3B60"/>
    <w:rsid w:val="005B565C"/>
    <w:rsid w:val="005B7AC1"/>
    <w:rsid w:val="005C037E"/>
    <w:rsid w:val="005C26C4"/>
    <w:rsid w:val="005C766E"/>
    <w:rsid w:val="005C7CD5"/>
    <w:rsid w:val="005D06A4"/>
    <w:rsid w:val="005D53F6"/>
    <w:rsid w:val="005D6DCF"/>
    <w:rsid w:val="005D71C5"/>
    <w:rsid w:val="005D7FD1"/>
    <w:rsid w:val="005E090D"/>
    <w:rsid w:val="005E0B57"/>
    <w:rsid w:val="005E0BF0"/>
    <w:rsid w:val="005E1235"/>
    <w:rsid w:val="005E1E61"/>
    <w:rsid w:val="005E35F3"/>
    <w:rsid w:val="005E434F"/>
    <w:rsid w:val="005E57B3"/>
    <w:rsid w:val="005E65F6"/>
    <w:rsid w:val="005F0DED"/>
    <w:rsid w:val="005F37F7"/>
    <w:rsid w:val="005F415C"/>
    <w:rsid w:val="005F59FD"/>
    <w:rsid w:val="00600D82"/>
    <w:rsid w:val="0060569E"/>
    <w:rsid w:val="00606C89"/>
    <w:rsid w:val="00607069"/>
    <w:rsid w:val="00610F5D"/>
    <w:rsid w:val="00611566"/>
    <w:rsid w:val="006119C4"/>
    <w:rsid w:val="006123DE"/>
    <w:rsid w:val="00614AAF"/>
    <w:rsid w:val="006150AB"/>
    <w:rsid w:val="00622377"/>
    <w:rsid w:val="00622B71"/>
    <w:rsid w:val="006230AE"/>
    <w:rsid w:val="00624451"/>
    <w:rsid w:val="006251AC"/>
    <w:rsid w:val="006268FF"/>
    <w:rsid w:val="00633C7F"/>
    <w:rsid w:val="0063669E"/>
    <w:rsid w:val="00636BCC"/>
    <w:rsid w:val="0064343F"/>
    <w:rsid w:val="00643931"/>
    <w:rsid w:val="00644633"/>
    <w:rsid w:val="00646D99"/>
    <w:rsid w:val="00651722"/>
    <w:rsid w:val="00653708"/>
    <w:rsid w:val="00653B5F"/>
    <w:rsid w:val="00656191"/>
    <w:rsid w:val="00656908"/>
    <w:rsid w:val="00656910"/>
    <w:rsid w:val="006574C0"/>
    <w:rsid w:val="006601E7"/>
    <w:rsid w:val="006609F2"/>
    <w:rsid w:val="0066225A"/>
    <w:rsid w:val="006631D3"/>
    <w:rsid w:val="00663F1F"/>
    <w:rsid w:val="00664071"/>
    <w:rsid w:val="006662B0"/>
    <w:rsid w:val="00666587"/>
    <w:rsid w:val="00674BC8"/>
    <w:rsid w:val="00675889"/>
    <w:rsid w:val="00676CB8"/>
    <w:rsid w:val="006810E5"/>
    <w:rsid w:val="00683EFD"/>
    <w:rsid w:val="00684DC4"/>
    <w:rsid w:val="006908E8"/>
    <w:rsid w:val="00691BA4"/>
    <w:rsid w:val="00696821"/>
    <w:rsid w:val="006A0C26"/>
    <w:rsid w:val="006A0E8D"/>
    <w:rsid w:val="006A32F7"/>
    <w:rsid w:val="006A3427"/>
    <w:rsid w:val="006A6873"/>
    <w:rsid w:val="006A6F98"/>
    <w:rsid w:val="006B09C0"/>
    <w:rsid w:val="006B3F05"/>
    <w:rsid w:val="006B5626"/>
    <w:rsid w:val="006B5764"/>
    <w:rsid w:val="006B7CA9"/>
    <w:rsid w:val="006C284A"/>
    <w:rsid w:val="006C66D8"/>
    <w:rsid w:val="006C7033"/>
    <w:rsid w:val="006C7335"/>
    <w:rsid w:val="006D02A8"/>
    <w:rsid w:val="006D0C7A"/>
    <w:rsid w:val="006D0DA2"/>
    <w:rsid w:val="006D1E24"/>
    <w:rsid w:val="006D35DE"/>
    <w:rsid w:val="006D37B0"/>
    <w:rsid w:val="006D42AB"/>
    <w:rsid w:val="006D5CD6"/>
    <w:rsid w:val="006E1057"/>
    <w:rsid w:val="006E1417"/>
    <w:rsid w:val="006E2026"/>
    <w:rsid w:val="006E2269"/>
    <w:rsid w:val="006E2F78"/>
    <w:rsid w:val="006E4193"/>
    <w:rsid w:val="006E60A2"/>
    <w:rsid w:val="006F1680"/>
    <w:rsid w:val="006F3002"/>
    <w:rsid w:val="006F5217"/>
    <w:rsid w:val="006F54BB"/>
    <w:rsid w:val="006F634D"/>
    <w:rsid w:val="006F6A2C"/>
    <w:rsid w:val="0070344B"/>
    <w:rsid w:val="007037C3"/>
    <w:rsid w:val="00704DF5"/>
    <w:rsid w:val="007069DC"/>
    <w:rsid w:val="00706BAD"/>
    <w:rsid w:val="00707E78"/>
    <w:rsid w:val="00710201"/>
    <w:rsid w:val="00710612"/>
    <w:rsid w:val="007113F6"/>
    <w:rsid w:val="0071329E"/>
    <w:rsid w:val="0072073A"/>
    <w:rsid w:val="007232E6"/>
    <w:rsid w:val="007249C2"/>
    <w:rsid w:val="00725A15"/>
    <w:rsid w:val="007317EA"/>
    <w:rsid w:val="00732162"/>
    <w:rsid w:val="00732782"/>
    <w:rsid w:val="007342B5"/>
    <w:rsid w:val="007343E3"/>
    <w:rsid w:val="00734A5B"/>
    <w:rsid w:val="0073702F"/>
    <w:rsid w:val="0073777F"/>
    <w:rsid w:val="007405D0"/>
    <w:rsid w:val="00740C14"/>
    <w:rsid w:val="0074224C"/>
    <w:rsid w:val="00742C26"/>
    <w:rsid w:val="007449FA"/>
    <w:rsid w:val="00744E76"/>
    <w:rsid w:val="0074513A"/>
    <w:rsid w:val="00747FD6"/>
    <w:rsid w:val="007555C6"/>
    <w:rsid w:val="00757D40"/>
    <w:rsid w:val="00760C96"/>
    <w:rsid w:val="00763A49"/>
    <w:rsid w:val="00763C2C"/>
    <w:rsid w:val="007662B5"/>
    <w:rsid w:val="00766FD1"/>
    <w:rsid w:val="00774FE8"/>
    <w:rsid w:val="007772EA"/>
    <w:rsid w:val="007817FB"/>
    <w:rsid w:val="00781F0F"/>
    <w:rsid w:val="00784BAD"/>
    <w:rsid w:val="00784BB4"/>
    <w:rsid w:val="00786283"/>
    <w:rsid w:val="0078727C"/>
    <w:rsid w:val="00787E37"/>
    <w:rsid w:val="0079049D"/>
    <w:rsid w:val="00791062"/>
    <w:rsid w:val="00791AD5"/>
    <w:rsid w:val="00793110"/>
    <w:rsid w:val="00793A09"/>
    <w:rsid w:val="00793DC5"/>
    <w:rsid w:val="00794A7D"/>
    <w:rsid w:val="007953DE"/>
    <w:rsid w:val="00795E60"/>
    <w:rsid w:val="00796823"/>
    <w:rsid w:val="007A2106"/>
    <w:rsid w:val="007A2E55"/>
    <w:rsid w:val="007A3E92"/>
    <w:rsid w:val="007A4192"/>
    <w:rsid w:val="007A6496"/>
    <w:rsid w:val="007A6D44"/>
    <w:rsid w:val="007A7C00"/>
    <w:rsid w:val="007B0491"/>
    <w:rsid w:val="007B086E"/>
    <w:rsid w:val="007B189F"/>
    <w:rsid w:val="007B18D8"/>
    <w:rsid w:val="007B28AA"/>
    <w:rsid w:val="007B38AE"/>
    <w:rsid w:val="007B4D8C"/>
    <w:rsid w:val="007B5860"/>
    <w:rsid w:val="007B5C0E"/>
    <w:rsid w:val="007B7010"/>
    <w:rsid w:val="007C095F"/>
    <w:rsid w:val="007C2DD0"/>
    <w:rsid w:val="007C3432"/>
    <w:rsid w:val="007C73B6"/>
    <w:rsid w:val="007D19A1"/>
    <w:rsid w:val="007D2612"/>
    <w:rsid w:val="007D6380"/>
    <w:rsid w:val="007D79FC"/>
    <w:rsid w:val="007E041C"/>
    <w:rsid w:val="007E106B"/>
    <w:rsid w:val="007E1894"/>
    <w:rsid w:val="007E4D3A"/>
    <w:rsid w:val="007E52A6"/>
    <w:rsid w:val="007E574E"/>
    <w:rsid w:val="007E7612"/>
    <w:rsid w:val="007E7A6C"/>
    <w:rsid w:val="007F2E08"/>
    <w:rsid w:val="007F46EE"/>
    <w:rsid w:val="007F4760"/>
    <w:rsid w:val="007F6551"/>
    <w:rsid w:val="0080054F"/>
    <w:rsid w:val="008024FA"/>
    <w:rsid w:val="008028A4"/>
    <w:rsid w:val="008034D3"/>
    <w:rsid w:val="00803623"/>
    <w:rsid w:val="00806A92"/>
    <w:rsid w:val="00807703"/>
    <w:rsid w:val="0081107C"/>
    <w:rsid w:val="00813245"/>
    <w:rsid w:val="00813765"/>
    <w:rsid w:val="00813EE5"/>
    <w:rsid w:val="008157BC"/>
    <w:rsid w:val="00816810"/>
    <w:rsid w:val="00816C0D"/>
    <w:rsid w:val="00816CBD"/>
    <w:rsid w:val="00821D85"/>
    <w:rsid w:val="008231D6"/>
    <w:rsid w:val="00824C85"/>
    <w:rsid w:val="00824FDA"/>
    <w:rsid w:val="00826D04"/>
    <w:rsid w:val="0083069E"/>
    <w:rsid w:val="008322BB"/>
    <w:rsid w:val="00832888"/>
    <w:rsid w:val="00834848"/>
    <w:rsid w:val="00835AC5"/>
    <w:rsid w:val="00835CAF"/>
    <w:rsid w:val="0084007B"/>
    <w:rsid w:val="0084058A"/>
    <w:rsid w:val="00840DE0"/>
    <w:rsid w:val="00841B5A"/>
    <w:rsid w:val="00842F34"/>
    <w:rsid w:val="00843E81"/>
    <w:rsid w:val="008444F9"/>
    <w:rsid w:val="008450D7"/>
    <w:rsid w:val="00846BA7"/>
    <w:rsid w:val="0084729B"/>
    <w:rsid w:val="00847CD0"/>
    <w:rsid w:val="00851CF8"/>
    <w:rsid w:val="00853142"/>
    <w:rsid w:val="00853B3F"/>
    <w:rsid w:val="00855108"/>
    <w:rsid w:val="00857F30"/>
    <w:rsid w:val="00860792"/>
    <w:rsid w:val="008607A8"/>
    <w:rsid w:val="00860F39"/>
    <w:rsid w:val="00862E03"/>
    <w:rsid w:val="0086354A"/>
    <w:rsid w:val="0086356B"/>
    <w:rsid w:val="0086467E"/>
    <w:rsid w:val="008659C6"/>
    <w:rsid w:val="00865F03"/>
    <w:rsid w:val="00871307"/>
    <w:rsid w:val="00872A4A"/>
    <w:rsid w:val="00873845"/>
    <w:rsid w:val="00874C00"/>
    <w:rsid w:val="00874DF3"/>
    <w:rsid w:val="008768CA"/>
    <w:rsid w:val="00877EE5"/>
    <w:rsid w:val="00877EF9"/>
    <w:rsid w:val="00880559"/>
    <w:rsid w:val="00881EB2"/>
    <w:rsid w:val="008867E0"/>
    <w:rsid w:val="00887B6C"/>
    <w:rsid w:val="008913DB"/>
    <w:rsid w:val="00891EF1"/>
    <w:rsid w:val="0089338A"/>
    <w:rsid w:val="008948D7"/>
    <w:rsid w:val="008954D7"/>
    <w:rsid w:val="008977F7"/>
    <w:rsid w:val="008A02E3"/>
    <w:rsid w:val="008A3471"/>
    <w:rsid w:val="008A71C9"/>
    <w:rsid w:val="008A7E1E"/>
    <w:rsid w:val="008B1578"/>
    <w:rsid w:val="008B5306"/>
    <w:rsid w:val="008B7532"/>
    <w:rsid w:val="008C0527"/>
    <w:rsid w:val="008C0639"/>
    <w:rsid w:val="008C0EFE"/>
    <w:rsid w:val="008C0F00"/>
    <w:rsid w:val="008C117A"/>
    <w:rsid w:val="008C12F8"/>
    <w:rsid w:val="008C269F"/>
    <w:rsid w:val="008C2E2A"/>
    <w:rsid w:val="008C3057"/>
    <w:rsid w:val="008C35E7"/>
    <w:rsid w:val="008C4E49"/>
    <w:rsid w:val="008C642A"/>
    <w:rsid w:val="008C68AD"/>
    <w:rsid w:val="008D2C3D"/>
    <w:rsid w:val="008D2E4D"/>
    <w:rsid w:val="008D626F"/>
    <w:rsid w:val="008E0BE0"/>
    <w:rsid w:val="008E1549"/>
    <w:rsid w:val="008E27F0"/>
    <w:rsid w:val="008E2B56"/>
    <w:rsid w:val="008E311B"/>
    <w:rsid w:val="008E58A4"/>
    <w:rsid w:val="008E6FAC"/>
    <w:rsid w:val="008E7A77"/>
    <w:rsid w:val="008F0298"/>
    <w:rsid w:val="008F396F"/>
    <w:rsid w:val="008F3DCD"/>
    <w:rsid w:val="00900C20"/>
    <w:rsid w:val="0090271F"/>
    <w:rsid w:val="00902DB9"/>
    <w:rsid w:val="0090466A"/>
    <w:rsid w:val="00905064"/>
    <w:rsid w:val="00907487"/>
    <w:rsid w:val="00907910"/>
    <w:rsid w:val="009079FF"/>
    <w:rsid w:val="00912B0A"/>
    <w:rsid w:val="00912E12"/>
    <w:rsid w:val="0091326C"/>
    <w:rsid w:val="009135E7"/>
    <w:rsid w:val="00914E17"/>
    <w:rsid w:val="00917172"/>
    <w:rsid w:val="00921466"/>
    <w:rsid w:val="00922F3A"/>
    <w:rsid w:val="0092316D"/>
    <w:rsid w:val="00923655"/>
    <w:rsid w:val="00925435"/>
    <w:rsid w:val="00926C00"/>
    <w:rsid w:val="009308ED"/>
    <w:rsid w:val="00931C81"/>
    <w:rsid w:val="009339CB"/>
    <w:rsid w:val="00936071"/>
    <w:rsid w:val="00937345"/>
    <w:rsid w:val="009376CD"/>
    <w:rsid w:val="00937D83"/>
    <w:rsid w:val="00940212"/>
    <w:rsid w:val="009429E7"/>
    <w:rsid w:val="00942EC2"/>
    <w:rsid w:val="00943CD9"/>
    <w:rsid w:val="00944907"/>
    <w:rsid w:val="00944A30"/>
    <w:rsid w:val="00950234"/>
    <w:rsid w:val="0095032F"/>
    <w:rsid w:val="00952C1E"/>
    <w:rsid w:val="0095438D"/>
    <w:rsid w:val="0095543F"/>
    <w:rsid w:val="00956855"/>
    <w:rsid w:val="00960287"/>
    <w:rsid w:val="00960CF3"/>
    <w:rsid w:val="00961B32"/>
    <w:rsid w:val="00962041"/>
    <w:rsid w:val="00962509"/>
    <w:rsid w:val="00962F8F"/>
    <w:rsid w:val="00970DB3"/>
    <w:rsid w:val="00973C12"/>
    <w:rsid w:val="0097408A"/>
    <w:rsid w:val="00974BB0"/>
    <w:rsid w:val="00975BCD"/>
    <w:rsid w:val="0098067B"/>
    <w:rsid w:val="00982BE1"/>
    <w:rsid w:val="00982FFB"/>
    <w:rsid w:val="00987FF9"/>
    <w:rsid w:val="00990310"/>
    <w:rsid w:val="00991F0F"/>
    <w:rsid w:val="00992819"/>
    <w:rsid w:val="009928A9"/>
    <w:rsid w:val="00993A7B"/>
    <w:rsid w:val="00993CAF"/>
    <w:rsid w:val="009A0AF3"/>
    <w:rsid w:val="009A27E0"/>
    <w:rsid w:val="009A2F2E"/>
    <w:rsid w:val="009A3CFE"/>
    <w:rsid w:val="009A3D38"/>
    <w:rsid w:val="009A4B27"/>
    <w:rsid w:val="009A5BE4"/>
    <w:rsid w:val="009B001A"/>
    <w:rsid w:val="009B07CD"/>
    <w:rsid w:val="009B0E6B"/>
    <w:rsid w:val="009B3589"/>
    <w:rsid w:val="009B388C"/>
    <w:rsid w:val="009B740A"/>
    <w:rsid w:val="009C065F"/>
    <w:rsid w:val="009C079A"/>
    <w:rsid w:val="009C19E9"/>
    <w:rsid w:val="009C2F6B"/>
    <w:rsid w:val="009C3631"/>
    <w:rsid w:val="009C61E4"/>
    <w:rsid w:val="009C69AA"/>
    <w:rsid w:val="009D162C"/>
    <w:rsid w:val="009D28C4"/>
    <w:rsid w:val="009D387D"/>
    <w:rsid w:val="009D3F13"/>
    <w:rsid w:val="009D6012"/>
    <w:rsid w:val="009D60EB"/>
    <w:rsid w:val="009D74A6"/>
    <w:rsid w:val="009E0816"/>
    <w:rsid w:val="009E0E87"/>
    <w:rsid w:val="009E2966"/>
    <w:rsid w:val="009E54CC"/>
    <w:rsid w:val="009E5B89"/>
    <w:rsid w:val="009F0AAA"/>
    <w:rsid w:val="009F2682"/>
    <w:rsid w:val="009F6566"/>
    <w:rsid w:val="009F6B29"/>
    <w:rsid w:val="009F7FBB"/>
    <w:rsid w:val="00A03ABF"/>
    <w:rsid w:val="00A03CAF"/>
    <w:rsid w:val="00A042BF"/>
    <w:rsid w:val="00A0531E"/>
    <w:rsid w:val="00A0536B"/>
    <w:rsid w:val="00A069AD"/>
    <w:rsid w:val="00A073A0"/>
    <w:rsid w:val="00A100D6"/>
    <w:rsid w:val="00A10F02"/>
    <w:rsid w:val="00A13630"/>
    <w:rsid w:val="00A161D2"/>
    <w:rsid w:val="00A165DF"/>
    <w:rsid w:val="00A1713B"/>
    <w:rsid w:val="00A17B69"/>
    <w:rsid w:val="00A204CA"/>
    <w:rsid w:val="00A209D6"/>
    <w:rsid w:val="00A20B5F"/>
    <w:rsid w:val="00A21586"/>
    <w:rsid w:val="00A22738"/>
    <w:rsid w:val="00A22B18"/>
    <w:rsid w:val="00A24977"/>
    <w:rsid w:val="00A252B3"/>
    <w:rsid w:val="00A2599E"/>
    <w:rsid w:val="00A26575"/>
    <w:rsid w:val="00A26D4E"/>
    <w:rsid w:val="00A27697"/>
    <w:rsid w:val="00A30806"/>
    <w:rsid w:val="00A31E7A"/>
    <w:rsid w:val="00A3204D"/>
    <w:rsid w:val="00A36F5F"/>
    <w:rsid w:val="00A3744B"/>
    <w:rsid w:val="00A3772E"/>
    <w:rsid w:val="00A37CC7"/>
    <w:rsid w:val="00A37EED"/>
    <w:rsid w:val="00A413E6"/>
    <w:rsid w:val="00A430EC"/>
    <w:rsid w:val="00A51159"/>
    <w:rsid w:val="00A53724"/>
    <w:rsid w:val="00A53BCE"/>
    <w:rsid w:val="00A54606"/>
    <w:rsid w:val="00A54B2B"/>
    <w:rsid w:val="00A55C40"/>
    <w:rsid w:val="00A56912"/>
    <w:rsid w:val="00A5755D"/>
    <w:rsid w:val="00A635A4"/>
    <w:rsid w:val="00A640D6"/>
    <w:rsid w:val="00A6775F"/>
    <w:rsid w:val="00A67CF5"/>
    <w:rsid w:val="00A703B6"/>
    <w:rsid w:val="00A72114"/>
    <w:rsid w:val="00A75A27"/>
    <w:rsid w:val="00A75F1E"/>
    <w:rsid w:val="00A77500"/>
    <w:rsid w:val="00A77783"/>
    <w:rsid w:val="00A82090"/>
    <w:rsid w:val="00A82346"/>
    <w:rsid w:val="00A83098"/>
    <w:rsid w:val="00A83E67"/>
    <w:rsid w:val="00A9016F"/>
    <w:rsid w:val="00A959CE"/>
    <w:rsid w:val="00A9671C"/>
    <w:rsid w:val="00AA1553"/>
    <w:rsid w:val="00AA195B"/>
    <w:rsid w:val="00AA2D73"/>
    <w:rsid w:val="00AA4842"/>
    <w:rsid w:val="00AA565F"/>
    <w:rsid w:val="00AA5807"/>
    <w:rsid w:val="00AA5888"/>
    <w:rsid w:val="00AA5EAB"/>
    <w:rsid w:val="00AB19E9"/>
    <w:rsid w:val="00AB5225"/>
    <w:rsid w:val="00AB5E5A"/>
    <w:rsid w:val="00AB6758"/>
    <w:rsid w:val="00AB6C19"/>
    <w:rsid w:val="00AB7BAF"/>
    <w:rsid w:val="00AC0F2C"/>
    <w:rsid w:val="00AC1377"/>
    <w:rsid w:val="00AC3171"/>
    <w:rsid w:val="00AC4C8B"/>
    <w:rsid w:val="00AC5E01"/>
    <w:rsid w:val="00AC7C2E"/>
    <w:rsid w:val="00AD4CBF"/>
    <w:rsid w:val="00AD5E87"/>
    <w:rsid w:val="00AD6D6A"/>
    <w:rsid w:val="00AE1834"/>
    <w:rsid w:val="00AE6197"/>
    <w:rsid w:val="00AE741E"/>
    <w:rsid w:val="00AE7976"/>
    <w:rsid w:val="00AF307F"/>
    <w:rsid w:val="00AF5231"/>
    <w:rsid w:val="00AF7FCD"/>
    <w:rsid w:val="00B0087E"/>
    <w:rsid w:val="00B014FF"/>
    <w:rsid w:val="00B02384"/>
    <w:rsid w:val="00B05380"/>
    <w:rsid w:val="00B05962"/>
    <w:rsid w:val="00B064D8"/>
    <w:rsid w:val="00B07617"/>
    <w:rsid w:val="00B103C9"/>
    <w:rsid w:val="00B12500"/>
    <w:rsid w:val="00B12930"/>
    <w:rsid w:val="00B144A3"/>
    <w:rsid w:val="00B14800"/>
    <w:rsid w:val="00B15347"/>
    <w:rsid w:val="00B15449"/>
    <w:rsid w:val="00B154EA"/>
    <w:rsid w:val="00B15720"/>
    <w:rsid w:val="00B162FC"/>
    <w:rsid w:val="00B16BE3"/>
    <w:rsid w:val="00B16C2F"/>
    <w:rsid w:val="00B1797C"/>
    <w:rsid w:val="00B179A8"/>
    <w:rsid w:val="00B17BBA"/>
    <w:rsid w:val="00B17CD4"/>
    <w:rsid w:val="00B208A0"/>
    <w:rsid w:val="00B20AE3"/>
    <w:rsid w:val="00B2347B"/>
    <w:rsid w:val="00B27303"/>
    <w:rsid w:val="00B33738"/>
    <w:rsid w:val="00B3574D"/>
    <w:rsid w:val="00B3587C"/>
    <w:rsid w:val="00B36AAF"/>
    <w:rsid w:val="00B42D7A"/>
    <w:rsid w:val="00B42DCE"/>
    <w:rsid w:val="00B46852"/>
    <w:rsid w:val="00B47FD1"/>
    <w:rsid w:val="00B502BA"/>
    <w:rsid w:val="00B516BB"/>
    <w:rsid w:val="00B51B01"/>
    <w:rsid w:val="00B52A7A"/>
    <w:rsid w:val="00B53F25"/>
    <w:rsid w:val="00B55AC5"/>
    <w:rsid w:val="00B568D2"/>
    <w:rsid w:val="00B57208"/>
    <w:rsid w:val="00B6208A"/>
    <w:rsid w:val="00B62259"/>
    <w:rsid w:val="00B62BFA"/>
    <w:rsid w:val="00B63618"/>
    <w:rsid w:val="00B63D4F"/>
    <w:rsid w:val="00B63E1E"/>
    <w:rsid w:val="00B64CE4"/>
    <w:rsid w:val="00B65C26"/>
    <w:rsid w:val="00B66C7C"/>
    <w:rsid w:val="00B67287"/>
    <w:rsid w:val="00B717DD"/>
    <w:rsid w:val="00B71E3E"/>
    <w:rsid w:val="00B747D3"/>
    <w:rsid w:val="00B74BE4"/>
    <w:rsid w:val="00B7538C"/>
    <w:rsid w:val="00B80325"/>
    <w:rsid w:val="00B80A4B"/>
    <w:rsid w:val="00B80BE1"/>
    <w:rsid w:val="00B82DB1"/>
    <w:rsid w:val="00B84591"/>
    <w:rsid w:val="00B8465F"/>
    <w:rsid w:val="00B847C1"/>
    <w:rsid w:val="00B84DB2"/>
    <w:rsid w:val="00B85A17"/>
    <w:rsid w:val="00B8633B"/>
    <w:rsid w:val="00B86C02"/>
    <w:rsid w:val="00B86DB3"/>
    <w:rsid w:val="00B907BA"/>
    <w:rsid w:val="00B951E0"/>
    <w:rsid w:val="00B97408"/>
    <w:rsid w:val="00B9798A"/>
    <w:rsid w:val="00BA12FE"/>
    <w:rsid w:val="00BA15F0"/>
    <w:rsid w:val="00BA190B"/>
    <w:rsid w:val="00BA402D"/>
    <w:rsid w:val="00BA4F74"/>
    <w:rsid w:val="00BA59D9"/>
    <w:rsid w:val="00BA63BB"/>
    <w:rsid w:val="00BA689C"/>
    <w:rsid w:val="00BA7BCC"/>
    <w:rsid w:val="00BB03DB"/>
    <w:rsid w:val="00BB16B0"/>
    <w:rsid w:val="00BB30B4"/>
    <w:rsid w:val="00BB4A32"/>
    <w:rsid w:val="00BB5D81"/>
    <w:rsid w:val="00BC1C02"/>
    <w:rsid w:val="00BC3555"/>
    <w:rsid w:val="00BC5BF6"/>
    <w:rsid w:val="00BC785E"/>
    <w:rsid w:val="00BC7F7C"/>
    <w:rsid w:val="00BD0646"/>
    <w:rsid w:val="00BD15ED"/>
    <w:rsid w:val="00BD17BF"/>
    <w:rsid w:val="00BD4F77"/>
    <w:rsid w:val="00BD51C1"/>
    <w:rsid w:val="00BD7961"/>
    <w:rsid w:val="00BE03C7"/>
    <w:rsid w:val="00BE0A36"/>
    <w:rsid w:val="00BE1D77"/>
    <w:rsid w:val="00BE3BFA"/>
    <w:rsid w:val="00BE465A"/>
    <w:rsid w:val="00BE46F2"/>
    <w:rsid w:val="00BF019C"/>
    <w:rsid w:val="00BF4370"/>
    <w:rsid w:val="00BF47AB"/>
    <w:rsid w:val="00BF749A"/>
    <w:rsid w:val="00C01016"/>
    <w:rsid w:val="00C0326F"/>
    <w:rsid w:val="00C037E9"/>
    <w:rsid w:val="00C055B6"/>
    <w:rsid w:val="00C05C6C"/>
    <w:rsid w:val="00C10323"/>
    <w:rsid w:val="00C126DB"/>
    <w:rsid w:val="00C12B51"/>
    <w:rsid w:val="00C12DC2"/>
    <w:rsid w:val="00C1643D"/>
    <w:rsid w:val="00C2039D"/>
    <w:rsid w:val="00C214D4"/>
    <w:rsid w:val="00C242D0"/>
    <w:rsid w:val="00C24650"/>
    <w:rsid w:val="00C25465"/>
    <w:rsid w:val="00C25BD4"/>
    <w:rsid w:val="00C25C0A"/>
    <w:rsid w:val="00C32111"/>
    <w:rsid w:val="00C32B4C"/>
    <w:rsid w:val="00C32F19"/>
    <w:rsid w:val="00C33079"/>
    <w:rsid w:val="00C3365E"/>
    <w:rsid w:val="00C34BCA"/>
    <w:rsid w:val="00C36102"/>
    <w:rsid w:val="00C3690D"/>
    <w:rsid w:val="00C37616"/>
    <w:rsid w:val="00C37D12"/>
    <w:rsid w:val="00C4661D"/>
    <w:rsid w:val="00C46A35"/>
    <w:rsid w:val="00C51AF8"/>
    <w:rsid w:val="00C51FAA"/>
    <w:rsid w:val="00C52F8F"/>
    <w:rsid w:val="00C534D8"/>
    <w:rsid w:val="00C53C30"/>
    <w:rsid w:val="00C53F86"/>
    <w:rsid w:val="00C54BF4"/>
    <w:rsid w:val="00C55A12"/>
    <w:rsid w:val="00C56427"/>
    <w:rsid w:val="00C56864"/>
    <w:rsid w:val="00C634B4"/>
    <w:rsid w:val="00C642E0"/>
    <w:rsid w:val="00C6553E"/>
    <w:rsid w:val="00C66D4B"/>
    <w:rsid w:val="00C6768A"/>
    <w:rsid w:val="00C67890"/>
    <w:rsid w:val="00C72768"/>
    <w:rsid w:val="00C76250"/>
    <w:rsid w:val="00C83A13"/>
    <w:rsid w:val="00C845F4"/>
    <w:rsid w:val="00C84E1E"/>
    <w:rsid w:val="00C851F0"/>
    <w:rsid w:val="00C85619"/>
    <w:rsid w:val="00C86F10"/>
    <w:rsid w:val="00C87200"/>
    <w:rsid w:val="00C9068C"/>
    <w:rsid w:val="00C92967"/>
    <w:rsid w:val="00C92E61"/>
    <w:rsid w:val="00C94905"/>
    <w:rsid w:val="00CA06FA"/>
    <w:rsid w:val="00CA1F02"/>
    <w:rsid w:val="00CA3704"/>
    <w:rsid w:val="00CA3D0C"/>
    <w:rsid w:val="00CA41DF"/>
    <w:rsid w:val="00CA47B8"/>
    <w:rsid w:val="00CA654B"/>
    <w:rsid w:val="00CA6E8D"/>
    <w:rsid w:val="00CB17A3"/>
    <w:rsid w:val="00CB3288"/>
    <w:rsid w:val="00CB38BD"/>
    <w:rsid w:val="00CB3B3B"/>
    <w:rsid w:val="00CB4C60"/>
    <w:rsid w:val="00CB4F4D"/>
    <w:rsid w:val="00CB59E0"/>
    <w:rsid w:val="00CB6742"/>
    <w:rsid w:val="00CB72B8"/>
    <w:rsid w:val="00CC0750"/>
    <w:rsid w:val="00CC493F"/>
    <w:rsid w:val="00CC52E4"/>
    <w:rsid w:val="00CC7733"/>
    <w:rsid w:val="00CC7C19"/>
    <w:rsid w:val="00CD0BA8"/>
    <w:rsid w:val="00CD1CB4"/>
    <w:rsid w:val="00CD35BE"/>
    <w:rsid w:val="00CD3787"/>
    <w:rsid w:val="00CD3FEF"/>
    <w:rsid w:val="00CD4C7B"/>
    <w:rsid w:val="00CD58FE"/>
    <w:rsid w:val="00CD6FF2"/>
    <w:rsid w:val="00CD6FFB"/>
    <w:rsid w:val="00CE06E0"/>
    <w:rsid w:val="00CE0F9C"/>
    <w:rsid w:val="00CE169E"/>
    <w:rsid w:val="00CE3AFF"/>
    <w:rsid w:val="00CE5214"/>
    <w:rsid w:val="00CE5D82"/>
    <w:rsid w:val="00CE6281"/>
    <w:rsid w:val="00CE6D63"/>
    <w:rsid w:val="00CE790C"/>
    <w:rsid w:val="00CF278C"/>
    <w:rsid w:val="00D022F1"/>
    <w:rsid w:val="00D041D2"/>
    <w:rsid w:val="00D06007"/>
    <w:rsid w:val="00D065C3"/>
    <w:rsid w:val="00D07E52"/>
    <w:rsid w:val="00D144AE"/>
    <w:rsid w:val="00D14DC1"/>
    <w:rsid w:val="00D1517D"/>
    <w:rsid w:val="00D1542A"/>
    <w:rsid w:val="00D15C84"/>
    <w:rsid w:val="00D21B67"/>
    <w:rsid w:val="00D23204"/>
    <w:rsid w:val="00D23674"/>
    <w:rsid w:val="00D25CB3"/>
    <w:rsid w:val="00D26837"/>
    <w:rsid w:val="00D2719C"/>
    <w:rsid w:val="00D32E58"/>
    <w:rsid w:val="00D33BD5"/>
    <w:rsid w:val="00D33BE3"/>
    <w:rsid w:val="00D3792D"/>
    <w:rsid w:val="00D47832"/>
    <w:rsid w:val="00D47BD8"/>
    <w:rsid w:val="00D50DF2"/>
    <w:rsid w:val="00D50DFA"/>
    <w:rsid w:val="00D510D4"/>
    <w:rsid w:val="00D53204"/>
    <w:rsid w:val="00D539A4"/>
    <w:rsid w:val="00D5412F"/>
    <w:rsid w:val="00D54B66"/>
    <w:rsid w:val="00D55E47"/>
    <w:rsid w:val="00D57209"/>
    <w:rsid w:val="00D60D8F"/>
    <w:rsid w:val="00D61F1F"/>
    <w:rsid w:val="00D62861"/>
    <w:rsid w:val="00D62E19"/>
    <w:rsid w:val="00D62E95"/>
    <w:rsid w:val="00D631FE"/>
    <w:rsid w:val="00D65AE3"/>
    <w:rsid w:val="00D65CEA"/>
    <w:rsid w:val="00D66A85"/>
    <w:rsid w:val="00D66D94"/>
    <w:rsid w:val="00D67CD1"/>
    <w:rsid w:val="00D67D06"/>
    <w:rsid w:val="00D70C06"/>
    <w:rsid w:val="00D71712"/>
    <w:rsid w:val="00D717CF"/>
    <w:rsid w:val="00D738D6"/>
    <w:rsid w:val="00D75426"/>
    <w:rsid w:val="00D76842"/>
    <w:rsid w:val="00D80795"/>
    <w:rsid w:val="00D82DDD"/>
    <w:rsid w:val="00D854BE"/>
    <w:rsid w:val="00D87E00"/>
    <w:rsid w:val="00D9134D"/>
    <w:rsid w:val="00D91FA8"/>
    <w:rsid w:val="00D921D2"/>
    <w:rsid w:val="00D96171"/>
    <w:rsid w:val="00D96990"/>
    <w:rsid w:val="00D96D11"/>
    <w:rsid w:val="00DA0BB5"/>
    <w:rsid w:val="00DA394F"/>
    <w:rsid w:val="00DA3B3D"/>
    <w:rsid w:val="00DA4E35"/>
    <w:rsid w:val="00DA6635"/>
    <w:rsid w:val="00DA7A03"/>
    <w:rsid w:val="00DB028C"/>
    <w:rsid w:val="00DB0DB8"/>
    <w:rsid w:val="00DB1818"/>
    <w:rsid w:val="00DB1F0F"/>
    <w:rsid w:val="00DB2BB6"/>
    <w:rsid w:val="00DB37D1"/>
    <w:rsid w:val="00DB4DCF"/>
    <w:rsid w:val="00DC104E"/>
    <w:rsid w:val="00DC1669"/>
    <w:rsid w:val="00DC309B"/>
    <w:rsid w:val="00DC48E1"/>
    <w:rsid w:val="00DC4DA2"/>
    <w:rsid w:val="00DC5261"/>
    <w:rsid w:val="00DC60FA"/>
    <w:rsid w:val="00DC7F5D"/>
    <w:rsid w:val="00DD1179"/>
    <w:rsid w:val="00DD70A6"/>
    <w:rsid w:val="00DE1F39"/>
    <w:rsid w:val="00DE25D2"/>
    <w:rsid w:val="00DE43AF"/>
    <w:rsid w:val="00DE7570"/>
    <w:rsid w:val="00DE7C50"/>
    <w:rsid w:val="00DF1B21"/>
    <w:rsid w:val="00DF1F64"/>
    <w:rsid w:val="00DF3BFC"/>
    <w:rsid w:val="00DF492D"/>
    <w:rsid w:val="00DF5299"/>
    <w:rsid w:val="00DF5577"/>
    <w:rsid w:val="00DF628B"/>
    <w:rsid w:val="00DF7C20"/>
    <w:rsid w:val="00E00998"/>
    <w:rsid w:val="00E024F3"/>
    <w:rsid w:val="00E02997"/>
    <w:rsid w:val="00E03D18"/>
    <w:rsid w:val="00E0751B"/>
    <w:rsid w:val="00E07FC2"/>
    <w:rsid w:val="00E11856"/>
    <w:rsid w:val="00E15A95"/>
    <w:rsid w:val="00E168F7"/>
    <w:rsid w:val="00E178C5"/>
    <w:rsid w:val="00E212B2"/>
    <w:rsid w:val="00E242D1"/>
    <w:rsid w:val="00E2653A"/>
    <w:rsid w:val="00E3766E"/>
    <w:rsid w:val="00E40DBC"/>
    <w:rsid w:val="00E40DE0"/>
    <w:rsid w:val="00E415B8"/>
    <w:rsid w:val="00E4167E"/>
    <w:rsid w:val="00E42B89"/>
    <w:rsid w:val="00E443BB"/>
    <w:rsid w:val="00E44C41"/>
    <w:rsid w:val="00E45587"/>
    <w:rsid w:val="00E464E5"/>
    <w:rsid w:val="00E46C08"/>
    <w:rsid w:val="00E4706B"/>
    <w:rsid w:val="00E471CF"/>
    <w:rsid w:val="00E51F3C"/>
    <w:rsid w:val="00E531A5"/>
    <w:rsid w:val="00E54236"/>
    <w:rsid w:val="00E55434"/>
    <w:rsid w:val="00E556EB"/>
    <w:rsid w:val="00E5681C"/>
    <w:rsid w:val="00E614C4"/>
    <w:rsid w:val="00E621E6"/>
    <w:rsid w:val="00E62835"/>
    <w:rsid w:val="00E63002"/>
    <w:rsid w:val="00E63E6A"/>
    <w:rsid w:val="00E65583"/>
    <w:rsid w:val="00E65718"/>
    <w:rsid w:val="00E65E70"/>
    <w:rsid w:val="00E66F6A"/>
    <w:rsid w:val="00E6788B"/>
    <w:rsid w:val="00E701FC"/>
    <w:rsid w:val="00E713B1"/>
    <w:rsid w:val="00E731C7"/>
    <w:rsid w:val="00E749CB"/>
    <w:rsid w:val="00E77645"/>
    <w:rsid w:val="00E804E6"/>
    <w:rsid w:val="00E8250B"/>
    <w:rsid w:val="00E8290D"/>
    <w:rsid w:val="00E83697"/>
    <w:rsid w:val="00E847B0"/>
    <w:rsid w:val="00E8520A"/>
    <w:rsid w:val="00E859B6"/>
    <w:rsid w:val="00E905C3"/>
    <w:rsid w:val="00E91042"/>
    <w:rsid w:val="00E93ACA"/>
    <w:rsid w:val="00E95DE0"/>
    <w:rsid w:val="00EA207D"/>
    <w:rsid w:val="00EA21EB"/>
    <w:rsid w:val="00EA42AB"/>
    <w:rsid w:val="00EA5A28"/>
    <w:rsid w:val="00EA5FA5"/>
    <w:rsid w:val="00EA66C9"/>
    <w:rsid w:val="00EA6AA8"/>
    <w:rsid w:val="00EB18F3"/>
    <w:rsid w:val="00EB19BD"/>
    <w:rsid w:val="00EB3075"/>
    <w:rsid w:val="00EB3465"/>
    <w:rsid w:val="00EB45F3"/>
    <w:rsid w:val="00EB4D1A"/>
    <w:rsid w:val="00EB5358"/>
    <w:rsid w:val="00EB5D32"/>
    <w:rsid w:val="00EB752C"/>
    <w:rsid w:val="00EC0655"/>
    <w:rsid w:val="00EC3300"/>
    <w:rsid w:val="00EC4A25"/>
    <w:rsid w:val="00EC660B"/>
    <w:rsid w:val="00EC68F7"/>
    <w:rsid w:val="00EC6E0F"/>
    <w:rsid w:val="00EC70EA"/>
    <w:rsid w:val="00ED4469"/>
    <w:rsid w:val="00ED6768"/>
    <w:rsid w:val="00EE0ACD"/>
    <w:rsid w:val="00EE23E8"/>
    <w:rsid w:val="00EE29DA"/>
    <w:rsid w:val="00EE2A17"/>
    <w:rsid w:val="00EF352E"/>
    <w:rsid w:val="00EF4AC2"/>
    <w:rsid w:val="00EF5F0B"/>
    <w:rsid w:val="00EF612C"/>
    <w:rsid w:val="00EF7836"/>
    <w:rsid w:val="00F00A0C"/>
    <w:rsid w:val="00F010C1"/>
    <w:rsid w:val="00F025A2"/>
    <w:rsid w:val="00F02624"/>
    <w:rsid w:val="00F02E8F"/>
    <w:rsid w:val="00F02F08"/>
    <w:rsid w:val="00F031C6"/>
    <w:rsid w:val="00F036E9"/>
    <w:rsid w:val="00F063F5"/>
    <w:rsid w:val="00F06F84"/>
    <w:rsid w:val="00F07388"/>
    <w:rsid w:val="00F0751E"/>
    <w:rsid w:val="00F1368C"/>
    <w:rsid w:val="00F14019"/>
    <w:rsid w:val="00F15690"/>
    <w:rsid w:val="00F16142"/>
    <w:rsid w:val="00F1677B"/>
    <w:rsid w:val="00F16ED2"/>
    <w:rsid w:val="00F1772D"/>
    <w:rsid w:val="00F2026E"/>
    <w:rsid w:val="00F20B4D"/>
    <w:rsid w:val="00F20E38"/>
    <w:rsid w:val="00F21EC7"/>
    <w:rsid w:val="00F2210A"/>
    <w:rsid w:val="00F23711"/>
    <w:rsid w:val="00F24023"/>
    <w:rsid w:val="00F2714A"/>
    <w:rsid w:val="00F27444"/>
    <w:rsid w:val="00F31372"/>
    <w:rsid w:val="00F31AFF"/>
    <w:rsid w:val="00F346F4"/>
    <w:rsid w:val="00F34B93"/>
    <w:rsid w:val="00F3622A"/>
    <w:rsid w:val="00F37743"/>
    <w:rsid w:val="00F40C20"/>
    <w:rsid w:val="00F41D8B"/>
    <w:rsid w:val="00F4219D"/>
    <w:rsid w:val="00F42E14"/>
    <w:rsid w:val="00F42EB8"/>
    <w:rsid w:val="00F463F5"/>
    <w:rsid w:val="00F464E7"/>
    <w:rsid w:val="00F52F74"/>
    <w:rsid w:val="00F54A3D"/>
    <w:rsid w:val="00F54CB0"/>
    <w:rsid w:val="00F556DC"/>
    <w:rsid w:val="00F568D5"/>
    <w:rsid w:val="00F579CD"/>
    <w:rsid w:val="00F606D4"/>
    <w:rsid w:val="00F60BAB"/>
    <w:rsid w:val="00F653B8"/>
    <w:rsid w:val="00F65F27"/>
    <w:rsid w:val="00F669FD"/>
    <w:rsid w:val="00F71B89"/>
    <w:rsid w:val="00F72A4C"/>
    <w:rsid w:val="00F72A4D"/>
    <w:rsid w:val="00F7353C"/>
    <w:rsid w:val="00F73E4D"/>
    <w:rsid w:val="00F75705"/>
    <w:rsid w:val="00F766B5"/>
    <w:rsid w:val="00F76F8F"/>
    <w:rsid w:val="00F76FAB"/>
    <w:rsid w:val="00F800FA"/>
    <w:rsid w:val="00F8116F"/>
    <w:rsid w:val="00F823A2"/>
    <w:rsid w:val="00F83320"/>
    <w:rsid w:val="00F8332F"/>
    <w:rsid w:val="00F83629"/>
    <w:rsid w:val="00F84E23"/>
    <w:rsid w:val="00F86485"/>
    <w:rsid w:val="00F87257"/>
    <w:rsid w:val="00F941DF"/>
    <w:rsid w:val="00F94482"/>
    <w:rsid w:val="00FA0025"/>
    <w:rsid w:val="00FA0C9A"/>
    <w:rsid w:val="00FA1266"/>
    <w:rsid w:val="00FA2D67"/>
    <w:rsid w:val="00FA3D3F"/>
    <w:rsid w:val="00FA62CA"/>
    <w:rsid w:val="00FB0BE9"/>
    <w:rsid w:val="00FB36FA"/>
    <w:rsid w:val="00FB396C"/>
    <w:rsid w:val="00FB3D97"/>
    <w:rsid w:val="00FB46D5"/>
    <w:rsid w:val="00FB4D57"/>
    <w:rsid w:val="00FB6811"/>
    <w:rsid w:val="00FC083B"/>
    <w:rsid w:val="00FC1192"/>
    <w:rsid w:val="00FC28B8"/>
    <w:rsid w:val="00FC502B"/>
    <w:rsid w:val="00FC5374"/>
    <w:rsid w:val="00FC5C71"/>
    <w:rsid w:val="00FC64E8"/>
    <w:rsid w:val="00FD046A"/>
    <w:rsid w:val="00FD20D2"/>
    <w:rsid w:val="00FD272E"/>
    <w:rsid w:val="00FD27EA"/>
    <w:rsid w:val="00FD3CF0"/>
    <w:rsid w:val="00FD3DD9"/>
    <w:rsid w:val="00FD6401"/>
    <w:rsid w:val="00FD7AF8"/>
    <w:rsid w:val="00FE106D"/>
    <w:rsid w:val="00FE251B"/>
    <w:rsid w:val="00FE53EC"/>
    <w:rsid w:val="00FE6406"/>
    <w:rsid w:val="00FF0181"/>
    <w:rsid w:val="00FF1024"/>
    <w:rsid w:val="00FF1E54"/>
    <w:rsid w:val="00FF2EB0"/>
    <w:rsid w:val="00FF3D51"/>
    <w:rsid w:val="00FF43DC"/>
    <w:rsid w:val="00FF4DDB"/>
    <w:rsid w:val="00FF5818"/>
    <w:rsid w:val="00FF5ECF"/>
    <w:rsid w:val="00FF719B"/>
    <w:rsid w:val="042A3EA5"/>
    <w:rsid w:val="07A067A7"/>
    <w:rsid w:val="0B2CBEF2"/>
    <w:rsid w:val="105264C0"/>
    <w:rsid w:val="10B7D6D3"/>
    <w:rsid w:val="10CEA56E"/>
    <w:rsid w:val="1113D900"/>
    <w:rsid w:val="132E598B"/>
    <w:rsid w:val="1789D00B"/>
    <w:rsid w:val="18634A5B"/>
    <w:rsid w:val="1C689D42"/>
    <w:rsid w:val="1E759B83"/>
    <w:rsid w:val="1E88D1AC"/>
    <w:rsid w:val="1F9F12CC"/>
    <w:rsid w:val="20116BE4"/>
    <w:rsid w:val="21A827E4"/>
    <w:rsid w:val="246418DB"/>
    <w:rsid w:val="28AE3A3D"/>
    <w:rsid w:val="29381775"/>
    <w:rsid w:val="2E8D768E"/>
    <w:rsid w:val="2EBEA1E4"/>
    <w:rsid w:val="2F3576F0"/>
    <w:rsid w:val="315AE64D"/>
    <w:rsid w:val="36AD3AE2"/>
    <w:rsid w:val="36E286B7"/>
    <w:rsid w:val="377E4149"/>
    <w:rsid w:val="395F5278"/>
    <w:rsid w:val="398BBCB2"/>
    <w:rsid w:val="3D489DA3"/>
    <w:rsid w:val="41017043"/>
    <w:rsid w:val="458986DC"/>
    <w:rsid w:val="4975DE37"/>
    <w:rsid w:val="4F1A26D6"/>
    <w:rsid w:val="52D921C8"/>
    <w:rsid w:val="546163DB"/>
    <w:rsid w:val="5517058F"/>
    <w:rsid w:val="5662FD02"/>
    <w:rsid w:val="56923356"/>
    <w:rsid w:val="5A787481"/>
    <w:rsid w:val="5EC840F6"/>
    <w:rsid w:val="626BE5E5"/>
    <w:rsid w:val="65DC0C31"/>
    <w:rsid w:val="671D8BDB"/>
    <w:rsid w:val="67511858"/>
    <w:rsid w:val="6798479B"/>
    <w:rsid w:val="698345AA"/>
    <w:rsid w:val="6AFB4F67"/>
    <w:rsid w:val="6B7B428D"/>
    <w:rsid w:val="6BC7770D"/>
    <w:rsid w:val="6D0FB2AA"/>
    <w:rsid w:val="6E85C97D"/>
    <w:rsid w:val="6F567C75"/>
    <w:rsid w:val="6F758B04"/>
    <w:rsid w:val="6FA79A33"/>
    <w:rsid w:val="7452D98D"/>
    <w:rsid w:val="74E16B15"/>
    <w:rsid w:val="7668A53D"/>
    <w:rsid w:val="79C031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A671D47-1E6E-40B6-8183-92AB61650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53F86"/>
    <w:rPr>
      <w:sz w:val="16"/>
      <w:szCs w:val="16"/>
    </w:rPr>
  </w:style>
  <w:style w:type="paragraph" w:styleId="CommentText">
    <w:name w:val="annotation text"/>
    <w:basedOn w:val="Normal"/>
    <w:link w:val="CommentTextChar"/>
    <w:rsid w:val="00C53F86"/>
  </w:style>
  <w:style w:type="character" w:customStyle="1" w:styleId="CommentTextChar">
    <w:name w:val="Comment Text Char"/>
    <w:basedOn w:val="DefaultParagraphFont"/>
    <w:link w:val="CommentText"/>
    <w:rsid w:val="00C53F86"/>
    <w:rPr>
      <w:lang w:eastAsia="en-US"/>
    </w:rPr>
  </w:style>
  <w:style w:type="paragraph" w:styleId="CommentSubject">
    <w:name w:val="annotation subject"/>
    <w:basedOn w:val="CommentText"/>
    <w:next w:val="CommentText"/>
    <w:link w:val="CommentSubjectChar"/>
    <w:rsid w:val="00C53F86"/>
    <w:rPr>
      <w:b/>
      <w:bCs/>
    </w:rPr>
  </w:style>
  <w:style w:type="character" w:customStyle="1" w:styleId="CommentSubjectChar">
    <w:name w:val="Comment Subject Char"/>
    <w:basedOn w:val="CommentTextChar"/>
    <w:link w:val="CommentSubject"/>
    <w:rsid w:val="00C53F86"/>
    <w:rPr>
      <w:b/>
      <w:bCs/>
      <w:lang w:eastAsia="en-US"/>
    </w:rPr>
  </w:style>
  <w:style w:type="paragraph" w:styleId="ListParagraph">
    <w:name w:val="List Paragraph"/>
    <w:basedOn w:val="Normal"/>
    <w:uiPriority w:val="34"/>
    <w:qFormat/>
    <w:rsid w:val="0022274D"/>
    <w:pPr>
      <w:ind w:left="720"/>
      <w:contextualSpacing/>
    </w:pPr>
  </w:style>
  <w:style w:type="paragraph" w:customStyle="1" w:styleId="paragraph">
    <w:name w:val="paragraph"/>
    <w:basedOn w:val="Normal"/>
    <w:rsid w:val="0022274D"/>
    <w:pPr>
      <w:spacing w:before="100" w:beforeAutospacing="1" w:after="100" w:afterAutospacing="1"/>
    </w:pPr>
    <w:rPr>
      <w:sz w:val="24"/>
      <w:szCs w:val="24"/>
      <w:lang w:val="de-DE" w:eastAsia="de-DE"/>
    </w:rPr>
  </w:style>
  <w:style w:type="character" w:customStyle="1" w:styleId="normaltextrun">
    <w:name w:val="normaltextrun"/>
    <w:basedOn w:val="DefaultParagraphFont"/>
    <w:rsid w:val="0022274D"/>
  </w:style>
  <w:style w:type="character" w:customStyle="1" w:styleId="eop">
    <w:name w:val="eop"/>
    <w:basedOn w:val="DefaultParagraphFont"/>
    <w:rsid w:val="0022274D"/>
  </w:style>
  <w:style w:type="character" w:customStyle="1" w:styleId="advancedproofingissue">
    <w:name w:val="advancedproofingissue"/>
    <w:basedOn w:val="DefaultParagraphFont"/>
    <w:rsid w:val="0022274D"/>
  </w:style>
  <w:style w:type="paragraph" w:styleId="Caption">
    <w:name w:val="caption"/>
    <w:basedOn w:val="Normal"/>
    <w:next w:val="Normal"/>
    <w:unhideWhenUsed/>
    <w:qFormat/>
    <w:rsid w:val="00342442"/>
    <w:pPr>
      <w:spacing w:after="200"/>
    </w:pPr>
    <w:rPr>
      <w:i/>
      <w:iCs/>
      <w:color w:val="44546A" w:themeColor="text2"/>
      <w:sz w:val="18"/>
      <w:szCs w:val="18"/>
    </w:rPr>
  </w:style>
  <w:style w:type="character" w:customStyle="1" w:styleId="Heading1Char">
    <w:name w:val="Heading 1 Char"/>
    <w:basedOn w:val="DefaultParagraphFont"/>
    <w:link w:val="Heading1"/>
    <w:rsid w:val="006119C4"/>
    <w:rPr>
      <w:rFonts w:ascii="Arial" w:hAnsi="Arial"/>
      <w:sz w:val="36"/>
      <w:lang w:eastAsia="en-US"/>
    </w:rPr>
  </w:style>
  <w:style w:type="paragraph" w:styleId="NormalWeb">
    <w:name w:val="Normal (Web)"/>
    <w:basedOn w:val="Normal"/>
    <w:uiPriority w:val="99"/>
    <w:unhideWhenUsed/>
    <w:rsid w:val="00331ED6"/>
    <w:pPr>
      <w:spacing w:before="100" w:beforeAutospacing="1" w:after="100" w:afterAutospacing="1"/>
    </w:pPr>
    <w:rPr>
      <w:sz w:val="24"/>
      <w:szCs w:val="24"/>
      <w:lang w:val="en-US"/>
    </w:rPr>
  </w:style>
  <w:style w:type="table" w:styleId="TableGrid">
    <w:name w:val="Table Grid"/>
    <w:basedOn w:val="TableNormal"/>
    <w:rsid w:val="004B3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E0BE0"/>
    <w:rPr>
      <w:lang w:eastAsia="en-US"/>
    </w:rPr>
  </w:style>
  <w:style w:type="character" w:styleId="Mention">
    <w:name w:val="Mention"/>
    <w:basedOn w:val="DefaultParagraphFont"/>
    <w:uiPriority w:val="99"/>
    <w:unhideWhenUsed/>
    <w:rsid w:val="004D6BFA"/>
    <w:rPr>
      <w:color w:val="2B579A"/>
      <w:shd w:val="clear" w:color="auto" w:fill="E6E6E6"/>
    </w:rPr>
  </w:style>
  <w:style w:type="table" w:customStyle="1" w:styleId="TableGrid1">
    <w:name w:val="Table Grid1"/>
    <w:basedOn w:val="TableNormal"/>
    <w:next w:val="TableGrid"/>
    <w:uiPriority w:val="39"/>
    <w:rsid w:val="00816C0D"/>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DE7570"/>
    <w:rPr>
      <w:i/>
      <w:iCs/>
    </w:rPr>
  </w:style>
  <w:style w:type="paragraph" w:customStyle="1" w:styleId="Doc-text2">
    <w:name w:val="Doc-text2"/>
    <w:basedOn w:val="Normal"/>
    <w:link w:val="Doc-text2Char"/>
    <w:qFormat/>
    <w:rsid w:val="00E376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766E"/>
    <w:rPr>
      <w:rFonts w:ascii="Arial" w:eastAsia="MS Mincho" w:hAnsi="Arial"/>
      <w:szCs w:val="24"/>
    </w:rPr>
  </w:style>
  <w:style w:type="paragraph" w:customStyle="1" w:styleId="Agreement">
    <w:name w:val="Agreement"/>
    <w:basedOn w:val="Normal"/>
    <w:next w:val="Doc-text2"/>
    <w:qFormat/>
    <w:rsid w:val="00E3766E"/>
    <w:pPr>
      <w:numPr>
        <w:numId w:val="4"/>
      </w:numPr>
      <w:tabs>
        <w:tab w:val="clear" w:pos="1495"/>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28328">
      <w:bodyDiv w:val="1"/>
      <w:marLeft w:val="0"/>
      <w:marRight w:val="0"/>
      <w:marTop w:val="0"/>
      <w:marBottom w:val="0"/>
      <w:divBdr>
        <w:top w:val="none" w:sz="0" w:space="0" w:color="auto"/>
        <w:left w:val="none" w:sz="0" w:space="0" w:color="auto"/>
        <w:bottom w:val="none" w:sz="0" w:space="0" w:color="auto"/>
        <w:right w:val="none" w:sz="0" w:space="0" w:color="auto"/>
      </w:divBdr>
    </w:div>
    <w:div w:id="185212406">
      <w:bodyDiv w:val="1"/>
      <w:marLeft w:val="0"/>
      <w:marRight w:val="0"/>
      <w:marTop w:val="0"/>
      <w:marBottom w:val="0"/>
      <w:divBdr>
        <w:top w:val="none" w:sz="0" w:space="0" w:color="auto"/>
        <w:left w:val="none" w:sz="0" w:space="0" w:color="auto"/>
        <w:bottom w:val="none" w:sz="0" w:space="0" w:color="auto"/>
        <w:right w:val="none" w:sz="0" w:space="0" w:color="auto"/>
      </w:divBdr>
    </w:div>
    <w:div w:id="357436637">
      <w:bodyDiv w:val="1"/>
      <w:marLeft w:val="0"/>
      <w:marRight w:val="0"/>
      <w:marTop w:val="0"/>
      <w:marBottom w:val="0"/>
      <w:divBdr>
        <w:top w:val="none" w:sz="0" w:space="0" w:color="auto"/>
        <w:left w:val="none" w:sz="0" w:space="0" w:color="auto"/>
        <w:bottom w:val="none" w:sz="0" w:space="0" w:color="auto"/>
        <w:right w:val="none" w:sz="0" w:space="0" w:color="auto"/>
      </w:divBdr>
    </w:div>
    <w:div w:id="413018537">
      <w:bodyDiv w:val="1"/>
      <w:marLeft w:val="0"/>
      <w:marRight w:val="0"/>
      <w:marTop w:val="0"/>
      <w:marBottom w:val="0"/>
      <w:divBdr>
        <w:top w:val="none" w:sz="0" w:space="0" w:color="auto"/>
        <w:left w:val="none" w:sz="0" w:space="0" w:color="auto"/>
        <w:bottom w:val="none" w:sz="0" w:space="0" w:color="auto"/>
        <w:right w:val="none" w:sz="0" w:space="0" w:color="auto"/>
      </w:divBdr>
    </w:div>
    <w:div w:id="521405806">
      <w:bodyDiv w:val="1"/>
      <w:marLeft w:val="0"/>
      <w:marRight w:val="0"/>
      <w:marTop w:val="0"/>
      <w:marBottom w:val="0"/>
      <w:divBdr>
        <w:top w:val="none" w:sz="0" w:space="0" w:color="auto"/>
        <w:left w:val="none" w:sz="0" w:space="0" w:color="auto"/>
        <w:bottom w:val="none" w:sz="0" w:space="0" w:color="auto"/>
        <w:right w:val="none" w:sz="0" w:space="0" w:color="auto"/>
      </w:divBdr>
    </w:div>
    <w:div w:id="684479103">
      <w:bodyDiv w:val="1"/>
      <w:marLeft w:val="0"/>
      <w:marRight w:val="0"/>
      <w:marTop w:val="0"/>
      <w:marBottom w:val="0"/>
      <w:divBdr>
        <w:top w:val="none" w:sz="0" w:space="0" w:color="auto"/>
        <w:left w:val="none" w:sz="0" w:space="0" w:color="auto"/>
        <w:bottom w:val="none" w:sz="0" w:space="0" w:color="auto"/>
        <w:right w:val="none" w:sz="0" w:space="0" w:color="auto"/>
      </w:divBdr>
      <w:divsChild>
        <w:div w:id="134105496">
          <w:marLeft w:val="0"/>
          <w:marRight w:val="0"/>
          <w:marTop w:val="0"/>
          <w:marBottom w:val="0"/>
          <w:divBdr>
            <w:top w:val="none" w:sz="0" w:space="0" w:color="auto"/>
            <w:left w:val="none" w:sz="0" w:space="0" w:color="auto"/>
            <w:bottom w:val="none" w:sz="0" w:space="0" w:color="auto"/>
            <w:right w:val="none" w:sz="0" w:space="0" w:color="auto"/>
          </w:divBdr>
        </w:div>
        <w:div w:id="1669214248">
          <w:marLeft w:val="0"/>
          <w:marRight w:val="0"/>
          <w:marTop w:val="0"/>
          <w:marBottom w:val="0"/>
          <w:divBdr>
            <w:top w:val="none" w:sz="0" w:space="0" w:color="auto"/>
            <w:left w:val="none" w:sz="0" w:space="0" w:color="auto"/>
            <w:bottom w:val="none" w:sz="0" w:space="0" w:color="auto"/>
            <w:right w:val="none" w:sz="0" w:space="0" w:color="auto"/>
          </w:divBdr>
        </w:div>
        <w:div w:id="1766801770">
          <w:marLeft w:val="0"/>
          <w:marRight w:val="0"/>
          <w:marTop w:val="0"/>
          <w:marBottom w:val="0"/>
          <w:divBdr>
            <w:top w:val="none" w:sz="0" w:space="0" w:color="auto"/>
            <w:left w:val="none" w:sz="0" w:space="0" w:color="auto"/>
            <w:bottom w:val="none" w:sz="0" w:space="0" w:color="auto"/>
            <w:right w:val="none" w:sz="0" w:space="0" w:color="auto"/>
          </w:divBdr>
        </w:div>
        <w:div w:id="1904832477">
          <w:marLeft w:val="0"/>
          <w:marRight w:val="0"/>
          <w:marTop w:val="0"/>
          <w:marBottom w:val="0"/>
          <w:divBdr>
            <w:top w:val="none" w:sz="0" w:space="0" w:color="auto"/>
            <w:left w:val="none" w:sz="0" w:space="0" w:color="auto"/>
            <w:bottom w:val="none" w:sz="0" w:space="0" w:color="auto"/>
            <w:right w:val="none" w:sz="0" w:space="0" w:color="auto"/>
          </w:divBdr>
        </w:div>
      </w:divsChild>
    </w:div>
    <w:div w:id="739790906">
      <w:bodyDiv w:val="1"/>
      <w:marLeft w:val="0"/>
      <w:marRight w:val="0"/>
      <w:marTop w:val="0"/>
      <w:marBottom w:val="0"/>
      <w:divBdr>
        <w:top w:val="none" w:sz="0" w:space="0" w:color="auto"/>
        <w:left w:val="none" w:sz="0" w:space="0" w:color="auto"/>
        <w:bottom w:val="none" w:sz="0" w:space="0" w:color="auto"/>
        <w:right w:val="none" w:sz="0" w:space="0" w:color="auto"/>
      </w:divBdr>
    </w:div>
    <w:div w:id="836845228">
      <w:bodyDiv w:val="1"/>
      <w:marLeft w:val="0"/>
      <w:marRight w:val="0"/>
      <w:marTop w:val="0"/>
      <w:marBottom w:val="0"/>
      <w:divBdr>
        <w:top w:val="none" w:sz="0" w:space="0" w:color="auto"/>
        <w:left w:val="none" w:sz="0" w:space="0" w:color="auto"/>
        <w:bottom w:val="none" w:sz="0" w:space="0" w:color="auto"/>
        <w:right w:val="none" w:sz="0" w:space="0" w:color="auto"/>
      </w:divBdr>
    </w:div>
    <w:div w:id="85997730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740316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6260617">
      <w:bodyDiv w:val="1"/>
      <w:marLeft w:val="0"/>
      <w:marRight w:val="0"/>
      <w:marTop w:val="0"/>
      <w:marBottom w:val="0"/>
      <w:divBdr>
        <w:top w:val="none" w:sz="0" w:space="0" w:color="auto"/>
        <w:left w:val="none" w:sz="0" w:space="0" w:color="auto"/>
        <w:bottom w:val="none" w:sz="0" w:space="0" w:color="auto"/>
        <w:right w:val="none" w:sz="0" w:space="0" w:color="auto"/>
      </w:divBdr>
    </w:div>
    <w:div w:id="1320380728">
      <w:bodyDiv w:val="1"/>
      <w:marLeft w:val="0"/>
      <w:marRight w:val="0"/>
      <w:marTop w:val="0"/>
      <w:marBottom w:val="0"/>
      <w:divBdr>
        <w:top w:val="none" w:sz="0" w:space="0" w:color="auto"/>
        <w:left w:val="none" w:sz="0" w:space="0" w:color="auto"/>
        <w:bottom w:val="none" w:sz="0" w:space="0" w:color="auto"/>
        <w:right w:val="none" w:sz="0" w:space="0" w:color="auto"/>
      </w:divBdr>
    </w:div>
    <w:div w:id="1482310280">
      <w:bodyDiv w:val="1"/>
      <w:marLeft w:val="0"/>
      <w:marRight w:val="0"/>
      <w:marTop w:val="0"/>
      <w:marBottom w:val="0"/>
      <w:divBdr>
        <w:top w:val="none" w:sz="0" w:space="0" w:color="auto"/>
        <w:left w:val="none" w:sz="0" w:space="0" w:color="auto"/>
        <w:bottom w:val="none" w:sz="0" w:space="0" w:color="auto"/>
        <w:right w:val="none" w:sz="0" w:space="0" w:color="auto"/>
      </w:divBdr>
    </w:div>
    <w:div w:id="1538662274">
      <w:bodyDiv w:val="1"/>
      <w:marLeft w:val="0"/>
      <w:marRight w:val="0"/>
      <w:marTop w:val="0"/>
      <w:marBottom w:val="0"/>
      <w:divBdr>
        <w:top w:val="none" w:sz="0" w:space="0" w:color="auto"/>
        <w:left w:val="none" w:sz="0" w:space="0" w:color="auto"/>
        <w:bottom w:val="none" w:sz="0" w:space="0" w:color="auto"/>
        <w:right w:val="none" w:sz="0" w:space="0" w:color="auto"/>
      </w:divBdr>
    </w:div>
    <w:div w:id="1555658597">
      <w:bodyDiv w:val="1"/>
      <w:marLeft w:val="0"/>
      <w:marRight w:val="0"/>
      <w:marTop w:val="0"/>
      <w:marBottom w:val="0"/>
      <w:divBdr>
        <w:top w:val="none" w:sz="0" w:space="0" w:color="auto"/>
        <w:left w:val="none" w:sz="0" w:space="0" w:color="auto"/>
        <w:bottom w:val="none" w:sz="0" w:space="0" w:color="auto"/>
        <w:right w:val="none" w:sz="0" w:space="0" w:color="auto"/>
      </w:divBdr>
      <w:divsChild>
        <w:div w:id="1167399793">
          <w:marLeft w:val="0"/>
          <w:marRight w:val="0"/>
          <w:marTop w:val="0"/>
          <w:marBottom w:val="0"/>
          <w:divBdr>
            <w:top w:val="none" w:sz="0" w:space="0" w:color="auto"/>
            <w:left w:val="none" w:sz="0" w:space="0" w:color="auto"/>
            <w:bottom w:val="none" w:sz="0" w:space="0" w:color="auto"/>
            <w:right w:val="none" w:sz="0" w:space="0" w:color="auto"/>
          </w:divBdr>
        </w:div>
        <w:div w:id="1358582295">
          <w:marLeft w:val="0"/>
          <w:marRight w:val="0"/>
          <w:marTop w:val="0"/>
          <w:marBottom w:val="0"/>
          <w:divBdr>
            <w:top w:val="none" w:sz="0" w:space="0" w:color="auto"/>
            <w:left w:val="none" w:sz="0" w:space="0" w:color="auto"/>
            <w:bottom w:val="none" w:sz="0" w:space="0" w:color="auto"/>
            <w:right w:val="none" w:sz="0" w:space="0" w:color="auto"/>
          </w:divBdr>
        </w:div>
      </w:divsChild>
    </w:div>
    <w:div w:id="1560290368">
      <w:bodyDiv w:val="1"/>
      <w:marLeft w:val="0"/>
      <w:marRight w:val="0"/>
      <w:marTop w:val="0"/>
      <w:marBottom w:val="0"/>
      <w:divBdr>
        <w:top w:val="none" w:sz="0" w:space="0" w:color="auto"/>
        <w:left w:val="none" w:sz="0" w:space="0" w:color="auto"/>
        <w:bottom w:val="none" w:sz="0" w:space="0" w:color="auto"/>
        <w:right w:val="none" w:sz="0" w:space="0" w:color="auto"/>
      </w:divBdr>
    </w:div>
    <w:div w:id="1772429240">
      <w:bodyDiv w:val="1"/>
      <w:marLeft w:val="0"/>
      <w:marRight w:val="0"/>
      <w:marTop w:val="0"/>
      <w:marBottom w:val="0"/>
      <w:divBdr>
        <w:top w:val="none" w:sz="0" w:space="0" w:color="auto"/>
        <w:left w:val="none" w:sz="0" w:space="0" w:color="auto"/>
        <w:bottom w:val="none" w:sz="0" w:space="0" w:color="auto"/>
        <w:right w:val="none" w:sz="0" w:space="0" w:color="auto"/>
      </w:divBdr>
    </w:div>
    <w:div w:id="1806967855">
      <w:bodyDiv w:val="1"/>
      <w:marLeft w:val="0"/>
      <w:marRight w:val="0"/>
      <w:marTop w:val="0"/>
      <w:marBottom w:val="0"/>
      <w:divBdr>
        <w:top w:val="none" w:sz="0" w:space="0" w:color="auto"/>
        <w:left w:val="none" w:sz="0" w:space="0" w:color="auto"/>
        <w:bottom w:val="none" w:sz="0" w:space="0" w:color="auto"/>
        <w:right w:val="none" w:sz="0" w:space="0" w:color="auto"/>
      </w:divBdr>
    </w:div>
    <w:div w:id="1870413726">
      <w:bodyDiv w:val="1"/>
      <w:marLeft w:val="0"/>
      <w:marRight w:val="0"/>
      <w:marTop w:val="0"/>
      <w:marBottom w:val="0"/>
      <w:divBdr>
        <w:top w:val="none" w:sz="0" w:space="0" w:color="auto"/>
        <w:left w:val="none" w:sz="0" w:space="0" w:color="auto"/>
        <w:bottom w:val="none" w:sz="0" w:space="0" w:color="auto"/>
        <w:right w:val="none" w:sz="0" w:space="0" w:color="auto"/>
      </w:divBdr>
    </w:div>
    <w:div w:id="1915775548">
      <w:bodyDiv w:val="1"/>
      <w:marLeft w:val="0"/>
      <w:marRight w:val="0"/>
      <w:marTop w:val="0"/>
      <w:marBottom w:val="0"/>
      <w:divBdr>
        <w:top w:val="none" w:sz="0" w:space="0" w:color="auto"/>
        <w:left w:val="none" w:sz="0" w:space="0" w:color="auto"/>
        <w:bottom w:val="none" w:sz="0" w:space="0" w:color="auto"/>
        <w:right w:val="none" w:sz="0" w:space="0" w:color="auto"/>
      </w:divBdr>
    </w:div>
    <w:div w:id="1962180241">
      <w:bodyDiv w:val="1"/>
      <w:marLeft w:val="0"/>
      <w:marRight w:val="0"/>
      <w:marTop w:val="0"/>
      <w:marBottom w:val="0"/>
      <w:divBdr>
        <w:top w:val="none" w:sz="0" w:space="0" w:color="auto"/>
        <w:left w:val="none" w:sz="0" w:space="0" w:color="auto"/>
        <w:bottom w:val="none" w:sz="0" w:space="0" w:color="auto"/>
        <w:right w:val="none" w:sz="0" w:space="0" w:color="auto"/>
      </w:divBdr>
    </w:div>
    <w:div w:id="2025938648">
      <w:bodyDiv w:val="1"/>
      <w:marLeft w:val="0"/>
      <w:marRight w:val="0"/>
      <w:marTop w:val="0"/>
      <w:marBottom w:val="0"/>
      <w:divBdr>
        <w:top w:val="none" w:sz="0" w:space="0" w:color="auto"/>
        <w:left w:val="none" w:sz="0" w:space="0" w:color="auto"/>
        <w:bottom w:val="none" w:sz="0" w:space="0" w:color="auto"/>
        <w:right w:val="none" w:sz="0" w:space="0" w:color="auto"/>
      </w:divBdr>
    </w:div>
    <w:div w:id="2104186176">
      <w:bodyDiv w:val="1"/>
      <w:marLeft w:val="0"/>
      <w:marRight w:val="0"/>
      <w:marTop w:val="0"/>
      <w:marBottom w:val="0"/>
      <w:divBdr>
        <w:top w:val="none" w:sz="0" w:space="0" w:color="auto"/>
        <w:left w:val="none" w:sz="0" w:space="0" w:color="auto"/>
        <w:bottom w:val="none" w:sz="0" w:space="0" w:color="auto"/>
        <w:right w:val="none" w:sz="0" w:space="0" w:color="auto"/>
      </w:divBdr>
    </w:div>
    <w:div w:id="213937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5AIRPNAIUNRU-859666464-13201</_dlc_DocId>
    <_dlc_DocIdUrl xmlns="71c5aaf6-e6ce-465b-b873-5148d2a4c105">
      <Url>https://nokia.sharepoint.com/sites/c5g/e2earch/_layouts/15/DocIdRedir.aspx?ID=5AIRPNAIUNRU-859666464-13201</Url>
      <Description>5AIRPNAIUNRU-859666464-13201</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413B2A1A-775C-40F2-B3FC-B63850DF3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1683</Words>
  <Characters>9596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8</cp:revision>
  <dcterms:created xsi:type="dcterms:W3CDTF">2023-02-16T14:38:00Z</dcterms:created>
  <dcterms:modified xsi:type="dcterms:W3CDTF">2023-02-17T06:36:00Z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5f3aa1b6-2646-460f-9c2b-d6fbf0dbe0bc</vt:lpwstr>
  </property>
  <property fmtid="{D5CDD505-2E9C-101B-9397-08002B2CF9AE}" pid="4" name="MSIP_Label_b1aa2129-79ec-42c0-bfac-e5b7a0374572_Enabled">
    <vt:lpwstr>true</vt:lpwstr>
  </property>
  <property fmtid="{D5CDD505-2E9C-101B-9397-08002B2CF9AE}" pid="5" name="MSIP_Label_b1aa2129-79ec-42c0-bfac-e5b7a0374572_SetDate">
    <vt:lpwstr>2022-09-23T07:46:18Z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fec5834f-ced9-4224-8834-e74faba8c89e</vt:lpwstr>
  </property>
  <property fmtid="{D5CDD505-2E9C-101B-9397-08002B2CF9AE}" pid="10" name="MSIP_Label_b1aa2129-79ec-42c0-bfac-e5b7a0374572_ContentBits">
    <vt:lpwstr>0</vt:lpwstr>
  </property>
</Properties>
</file>